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37B0" w14:textId="15AFEF8E" w:rsidR="002D3296" w:rsidRDefault="006513FF" w:rsidP="002D3296">
      <w:pPr>
        <w:jc w:val="center"/>
      </w:pPr>
      <w:r>
        <w:rPr>
          <w:noProof/>
        </w:rPr>
        <w:drawing>
          <wp:anchor distT="0" distB="0" distL="114300" distR="114300" simplePos="0" relativeHeight="251663360" behindDoc="0" locked="0" layoutInCell="1" allowOverlap="1" wp14:anchorId="549DD6DB" wp14:editId="2103922D">
            <wp:simplePos x="0" y="0"/>
            <wp:positionH relativeFrom="margin">
              <wp:posOffset>1059180</wp:posOffset>
            </wp:positionH>
            <wp:positionV relativeFrom="paragraph">
              <wp:posOffset>162412</wp:posOffset>
            </wp:positionV>
            <wp:extent cx="3636645" cy="1041400"/>
            <wp:effectExtent l="0" t="0" r="0" b="0"/>
            <wp:wrapThrough wrapText="bothSides">
              <wp:wrapPolygon edited="0">
                <wp:start x="0" y="0"/>
                <wp:lineTo x="0" y="21337"/>
                <wp:lineTo x="21498" y="21337"/>
                <wp:lineTo x="21498" y="0"/>
                <wp:lineTo x="0" y="0"/>
              </wp:wrapPolygon>
            </wp:wrapThrough>
            <wp:docPr id="1280363422" name="Grafik 1"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63422" name="Grafik 1" descr="Ein Bild, das Text, Screenshot, Software, Computersymbol enthält.&#10;&#10;Automatisch generierte Beschreibung"/>
                    <pic:cNvPicPr/>
                  </pic:nvPicPr>
                  <pic:blipFill rotWithShape="1">
                    <a:blip r:embed="rId8"/>
                    <a:srcRect l="26803" t="46078" r="23891" b="28824"/>
                    <a:stretch/>
                  </pic:blipFill>
                  <pic:spPr bwMode="auto">
                    <a:xfrm>
                      <a:off x="0" y="0"/>
                      <a:ext cx="3636645"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296" w:rsidRPr="00CB3123">
        <w:rPr>
          <w:noProof/>
        </w:rPr>
        <w:drawing>
          <wp:anchor distT="0" distB="0" distL="114300" distR="114300" simplePos="0" relativeHeight="251661312" behindDoc="0" locked="0" layoutInCell="1" allowOverlap="1" wp14:anchorId="5957B2B2" wp14:editId="75647801">
            <wp:simplePos x="0" y="0"/>
            <wp:positionH relativeFrom="margin">
              <wp:posOffset>5568950</wp:posOffset>
            </wp:positionH>
            <wp:positionV relativeFrom="margin">
              <wp:posOffset>-635000</wp:posOffset>
            </wp:positionV>
            <wp:extent cx="693420" cy="693420"/>
            <wp:effectExtent l="0" t="0" r="0" b="0"/>
            <wp:wrapSquare wrapText="bothSides"/>
            <wp:docPr id="6" name="Grafik 6" descr="Logo: KölnSPD – Die SPD in Köln">
              <a:extLst xmlns:a="http://schemas.openxmlformats.org/drawingml/2006/main">
                <a:ext uri="{FF2B5EF4-FFF2-40B4-BE49-F238E27FC236}">
                  <a16:creationId xmlns:a16="http://schemas.microsoft.com/office/drawing/2014/main" id="{010391FC-5D19-3DB4-F197-AB07F6C3C4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KölnSPD – Die SPD in Köln">
                      <a:extLst>
                        <a:ext uri="{FF2B5EF4-FFF2-40B4-BE49-F238E27FC236}">
                          <a16:creationId xmlns:a16="http://schemas.microsoft.com/office/drawing/2014/main" id="{010391FC-5D19-3DB4-F197-AB07F6C3C4F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pic:spPr>
                </pic:pic>
              </a:graphicData>
            </a:graphic>
          </wp:anchor>
        </w:drawing>
      </w:r>
      <w:r w:rsidR="002D3296">
        <w:rPr>
          <w:noProof/>
        </w:rPr>
        <mc:AlternateContent>
          <mc:Choice Requires="wps">
            <w:drawing>
              <wp:anchor distT="0" distB="0" distL="114300" distR="114300" simplePos="0" relativeHeight="251659264" behindDoc="1" locked="0" layoutInCell="1" allowOverlap="1" wp14:anchorId="0BBB12F9" wp14:editId="22D39F18">
                <wp:simplePos x="0" y="0"/>
                <wp:positionH relativeFrom="page">
                  <wp:posOffset>-266700</wp:posOffset>
                </wp:positionH>
                <wp:positionV relativeFrom="paragraph">
                  <wp:posOffset>1665605</wp:posOffset>
                </wp:positionV>
                <wp:extent cx="7816850" cy="8096250"/>
                <wp:effectExtent l="0" t="0" r="12700" b="19050"/>
                <wp:wrapNone/>
                <wp:docPr id="3" name="Rechteck 3"/>
                <wp:cNvGraphicFramePr/>
                <a:graphic xmlns:a="http://schemas.openxmlformats.org/drawingml/2006/main">
                  <a:graphicData uri="http://schemas.microsoft.com/office/word/2010/wordprocessingShape">
                    <wps:wsp>
                      <wps:cNvSpPr/>
                      <wps:spPr>
                        <a:xfrm>
                          <a:off x="0" y="0"/>
                          <a:ext cx="7816850" cy="8096250"/>
                        </a:xfrm>
                        <a:prstGeom prst="rect">
                          <a:avLst/>
                        </a:prstGeom>
                        <a:solidFill>
                          <a:srgbClr val="E3000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148A3D0F" id="Rechteck 3" o:spid="_x0000_s1026" style="position:absolute;margin-left:-21pt;margin-top:131.15pt;width:615.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" fillcolor="#e3000f" strokecolor="#243f60 [1604]" strokeweight="2pt">
                <w10:wrap anchorx="page"/>
              </v:rect>
            </w:pict>
          </mc:Fallback>
        </mc:AlternateContent>
      </w:r>
      <w:r w:rsidR="002D3296">
        <w:rPr>
          <w:noProof/>
        </w:rPr>
        <mc:AlternateContent>
          <mc:Choice Requires="wps">
            <w:drawing>
              <wp:anchor distT="0" distB="0" distL="114300" distR="114300" simplePos="0" relativeHeight="251660288" behindDoc="0" locked="0" layoutInCell="1" allowOverlap="1" wp14:anchorId="2B8B1DE2" wp14:editId="11B0D7A0">
                <wp:simplePos x="0" y="0"/>
                <wp:positionH relativeFrom="margin">
                  <wp:align>center</wp:align>
                </wp:positionH>
                <wp:positionV relativeFrom="paragraph">
                  <wp:posOffset>3113405</wp:posOffset>
                </wp:positionV>
                <wp:extent cx="3911600" cy="1155700"/>
                <wp:effectExtent l="0" t="0" r="12700" b="25400"/>
                <wp:wrapNone/>
                <wp:docPr id="26358700" name="Textfeld 26358700"/>
                <wp:cNvGraphicFramePr/>
                <a:graphic xmlns:a="http://schemas.openxmlformats.org/drawingml/2006/main">
                  <a:graphicData uri="http://schemas.microsoft.com/office/word/2010/wordprocessingShape">
                    <wps:wsp>
                      <wps:cNvSpPr txBox="1"/>
                      <wps:spPr>
                        <a:xfrm>
                          <a:off x="0" y="0"/>
                          <a:ext cx="3911600" cy="1155700"/>
                        </a:xfrm>
                        <a:prstGeom prst="rect">
                          <a:avLst/>
                        </a:prstGeom>
                        <a:solidFill>
                          <a:schemeClr val="lt1"/>
                        </a:solidFill>
                        <a:ln w="6350">
                          <a:solidFill>
                            <a:prstClr val="black"/>
                          </a:solidFill>
                        </a:ln>
                      </wps:spPr>
                      <wps:txbx>
                        <w:txbxContent>
                          <w:p w14:paraId="618D51A2" w14:textId="77777777" w:rsidR="002D3296" w:rsidRDefault="002D3296" w:rsidP="002D3296">
                            <w:pPr>
                              <w:jc w:val="center"/>
                              <w:rPr>
                                <w:i/>
                                <w:iCs/>
                                <w:color w:val="808080" w:themeColor="background1" w:themeShade="80"/>
                              </w:rPr>
                            </w:pPr>
                            <w:r w:rsidRPr="00CB3123">
                              <w:rPr>
                                <w:i/>
                                <w:iCs/>
                                <w:color w:val="808080" w:themeColor="background1" w:themeShade="80"/>
                              </w:rPr>
                              <w:t xml:space="preserve">„In den Funktionen und Mandaten der Partei müssen nach Maßgabe dieses Statuts und der Wahlordnung Frauen und Männer </w:t>
                            </w:r>
                            <w:r w:rsidRPr="00CB3123">
                              <w:rPr>
                                <w:b/>
                                <w:bCs/>
                                <w:i/>
                                <w:iCs/>
                                <w:color w:val="808080" w:themeColor="background1" w:themeShade="80"/>
                              </w:rPr>
                              <w:t xml:space="preserve">mindestens zu je 40 % </w:t>
                            </w:r>
                            <w:r w:rsidRPr="00CB3123">
                              <w:rPr>
                                <w:i/>
                                <w:iCs/>
                                <w:color w:val="808080" w:themeColor="background1" w:themeShade="80"/>
                              </w:rPr>
                              <w:t>vertreten sein.“</w:t>
                            </w:r>
                          </w:p>
                          <w:p w14:paraId="058195B6" w14:textId="77777777" w:rsidR="002D3296" w:rsidRPr="00CB3123" w:rsidRDefault="002D3296" w:rsidP="002D3296">
                            <w:pPr>
                              <w:spacing w:after="0"/>
                              <w:rPr>
                                <w:color w:val="808080" w:themeColor="background1" w:themeShade="80"/>
                                <w:sz w:val="20"/>
                                <w:szCs w:val="20"/>
                              </w:rPr>
                            </w:pPr>
                            <w:r w:rsidRPr="00CB3123">
                              <w:rPr>
                                <w:color w:val="808080" w:themeColor="background1" w:themeShade="80"/>
                                <w:sz w:val="20"/>
                                <w:szCs w:val="20"/>
                              </w:rPr>
                              <w:t>Organisationsstatut der SPD, §11 (2)</w:t>
                            </w:r>
                          </w:p>
                          <w:p w14:paraId="57592322" w14:textId="77777777" w:rsidR="002D3296" w:rsidRPr="00CB3123" w:rsidRDefault="002D3296" w:rsidP="002D3296">
                            <w:pPr>
                              <w:spacing w:after="0"/>
                              <w:rPr>
                                <w:color w:val="808080" w:themeColor="background1" w:themeShade="80"/>
                                <w:sz w:val="20"/>
                                <w:szCs w:val="20"/>
                              </w:rPr>
                            </w:pPr>
                            <w:r w:rsidRPr="00CB3123">
                              <w:rPr>
                                <w:color w:val="808080" w:themeColor="background1" w:themeShade="80"/>
                                <w:sz w:val="20"/>
                                <w:szCs w:val="20"/>
                              </w:rPr>
                              <w:t>Anm.: Die Quote gilt seit 1988.</w:t>
                            </w:r>
                          </w:p>
                          <w:p w14:paraId="11A5BC27" w14:textId="77777777" w:rsidR="002D3296" w:rsidRPr="00CB3123" w:rsidRDefault="002D3296" w:rsidP="002D3296">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8B1DE2" id="_x0000_t202" coordsize="21600,21600" o:spt="202" path="m,l,21600r21600,l21600,xe">
                <v:stroke joinstyle="miter"/>
                <v:path gradientshapeok="t" o:connecttype="rect"/>
              </v:shapetype>
              <v:shape id="Textfeld 26358700" o:spid="_x0000_s1026" type="#_x0000_t202" style="position:absolute;left:0;text-align:left;margin-left:0;margin-top:245.15pt;width:308pt;height:9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" fillcolor="white [3201]" strokeweight=".5pt">
                <v:textbox>
                  <w:txbxContent>
                    <w:p w14:paraId="618D51A2" w14:textId="77777777" w:rsidR="002D3296" w:rsidRDefault="002D3296" w:rsidP="002D3296">
                      <w:pPr>
                        <w:jc w:val="center"/>
                        <w:rPr>
                          <w:i/>
                          <w:iCs/>
                          <w:color w:val="808080" w:themeColor="background1" w:themeShade="80"/>
                        </w:rPr>
                      </w:pPr>
                      <w:r w:rsidRPr="00CB3123">
                        <w:rPr>
                          <w:i/>
                          <w:iCs/>
                          <w:color w:val="808080" w:themeColor="background1" w:themeShade="80"/>
                        </w:rPr>
                        <w:t xml:space="preserve">„In den Funktionen und Mandaten der Partei müssen nach Maßgabe dieses Statuts und der Wahlordnung Frauen und Männer </w:t>
                      </w:r>
                      <w:r w:rsidRPr="00CB3123">
                        <w:rPr>
                          <w:b/>
                          <w:bCs/>
                          <w:i/>
                          <w:iCs/>
                          <w:color w:val="808080" w:themeColor="background1" w:themeShade="80"/>
                        </w:rPr>
                        <w:t xml:space="preserve">mindestens zu je 40 % </w:t>
                      </w:r>
                      <w:r w:rsidRPr="00CB3123">
                        <w:rPr>
                          <w:i/>
                          <w:iCs/>
                          <w:color w:val="808080" w:themeColor="background1" w:themeShade="80"/>
                        </w:rPr>
                        <w:t>vertreten sein.“</w:t>
                      </w:r>
                    </w:p>
                    <w:p w14:paraId="058195B6" w14:textId="77777777" w:rsidR="002D3296" w:rsidRPr="00CB3123" w:rsidRDefault="002D3296" w:rsidP="002D3296">
                      <w:pPr>
                        <w:spacing w:after="0"/>
                        <w:rPr>
                          <w:color w:val="808080" w:themeColor="background1" w:themeShade="80"/>
                          <w:sz w:val="20"/>
                          <w:szCs w:val="20"/>
                        </w:rPr>
                      </w:pPr>
                      <w:r w:rsidRPr="00CB3123">
                        <w:rPr>
                          <w:color w:val="808080" w:themeColor="background1" w:themeShade="80"/>
                          <w:sz w:val="20"/>
                          <w:szCs w:val="20"/>
                        </w:rPr>
                        <w:t>Organisationsstatut der SPD, §11 (2)</w:t>
                      </w:r>
                    </w:p>
                    <w:p w14:paraId="57592322" w14:textId="77777777" w:rsidR="002D3296" w:rsidRPr="00CB3123" w:rsidRDefault="002D3296" w:rsidP="002D3296">
                      <w:pPr>
                        <w:spacing w:after="0"/>
                        <w:rPr>
                          <w:color w:val="808080" w:themeColor="background1" w:themeShade="80"/>
                          <w:sz w:val="20"/>
                          <w:szCs w:val="20"/>
                        </w:rPr>
                      </w:pPr>
                      <w:r w:rsidRPr="00CB3123">
                        <w:rPr>
                          <w:color w:val="808080" w:themeColor="background1" w:themeShade="80"/>
                          <w:sz w:val="20"/>
                          <w:szCs w:val="20"/>
                        </w:rPr>
                        <w:t>Anm.: Die Quote gilt seit 1988.</w:t>
                      </w:r>
                    </w:p>
                    <w:p w14:paraId="11A5BC27" w14:textId="77777777" w:rsidR="002D3296" w:rsidRPr="00CB3123" w:rsidRDefault="002D3296" w:rsidP="002D3296">
                      <w:pPr>
                        <w:jc w:val="center"/>
                        <w:rPr>
                          <w:color w:val="808080" w:themeColor="background1" w:themeShade="80"/>
                        </w:rPr>
                      </w:pPr>
                    </w:p>
                  </w:txbxContent>
                </v:textbox>
                <w10:wrap anchorx="margin"/>
              </v:shape>
            </w:pict>
          </mc:Fallback>
        </mc:AlternateContent>
      </w:r>
    </w:p>
    <w:p w14:paraId="2B89AFE6" w14:textId="7DB14BA5" w:rsidR="00BF011A" w:rsidRDefault="00BF011A" w:rsidP="002D3296">
      <w:pPr>
        <w:jc w:val="center"/>
      </w:pPr>
    </w:p>
    <w:p w14:paraId="6925E9F4" w14:textId="37588C91" w:rsidR="00DA24E4" w:rsidRDefault="006513FF">
      <w:pP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5B15692C" wp14:editId="43DE750E">
                <wp:simplePos x="0" y="0"/>
                <wp:positionH relativeFrom="column">
                  <wp:posOffset>1133286</wp:posOffset>
                </wp:positionH>
                <wp:positionV relativeFrom="paragraph">
                  <wp:posOffset>4576796</wp:posOffset>
                </wp:positionV>
                <wp:extent cx="3558824" cy="943583"/>
                <wp:effectExtent l="0" t="0" r="0" b="0"/>
                <wp:wrapNone/>
                <wp:docPr id="1" name="Text Box 1"/>
                <wp:cNvGraphicFramePr/>
                <a:graphic xmlns:a="http://schemas.openxmlformats.org/drawingml/2006/main">
                  <a:graphicData uri="http://schemas.microsoft.com/office/word/2010/wordprocessingShape">
                    <wps:wsp>
                      <wps:cNvSpPr txBox="1"/>
                      <wps:spPr>
                        <a:xfrm>
                          <a:off x="0" y="0"/>
                          <a:ext cx="3558824" cy="943583"/>
                        </a:xfrm>
                        <a:prstGeom prst="rect">
                          <a:avLst/>
                        </a:prstGeom>
                        <a:noFill/>
                        <a:ln w="6350">
                          <a:noFill/>
                        </a:ln>
                      </wps:spPr>
                      <wps:txbx>
                        <w:txbxContent>
                          <w:p w14:paraId="0714DA50" w14:textId="6D4E5DDA" w:rsidR="006513FF" w:rsidRPr="006513FF" w:rsidRDefault="006513FF" w:rsidP="006513FF">
                            <w:pPr>
                              <w:jc w:val="center"/>
                              <w:rPr>
                                <w:color w:val="FFFFFF" w:themeColor="background1"/>
                                <w:sz w:val="36"/>
                                <w:szCs w:val="36"/>
                              </w:rPr>
                            </w:pPr>
                            <w:r w:rsidRPr="006513FF">
                              <w:rPr>
                                <w:color w:val="FFFFFF" w:themeColor="background1"/>
                                <w:sz w:val="36"/>
                                <w:szCs w:val="36"/>
                              </w:rPr>
                              <w:t xml:space="preserve">Ein Diskussionspapier für den UB-Vorstand der </w:t>
                            </w:r>
                            <w:proofErr w:type="spellStart"/>
                            <w:r w:rsidRPr="006513FF">
                              <w:rPr>
                                <w:color w:val="FFFFFF" w:themeColor="background1"/>
                                <w:sz w:val="36"/>
                                <w:szCs w:val="36"/>
                              </w:rPr>
                              <w:t>KölnSPD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5692C" id="Text Box 1" o:spid="_x0000_s1027" type="#_x0000_t202" style="position:absolute;left:0;text-align:left;margin-left:89.25pt;margin-top:360.4pt;width:280.2pt;height:7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" filled="f" stroked="f" strokeweight=".5pt">
                <v:textbox>
                  <w:txbxContent>
                    <w:p w14:paraId="0714DA50" w14:textId="6D4E5DDA" w:rsidR="006513FF" w:rsidRPr="006513FF" w:rsidRDefault="006513FF" w:rsidP="006513FF">
                      <w:pPr>
                        <w:jc w:val="center"/>
                        <w:rPr>
                          <w:color w:val="FFFFFF" w:themeColor="background1"/>
                          <w:sz w:val="36"/>
                          <w:szCs w:val="36"/>
                        </w:rPr>
                      </w:pPr>
                      <w:r w:rsidRPr="006513FF">
                        <w:rPr>
                          <w:color w:val="FFFFFF" w:themeColor="background1"/>
                          <w:sz w:val="36"/>
                          <w:szCs w:val="36"/>
                        </w:rPr>
                        <w:t xml:space="preserve">Ein Diskussionspapier für den UB-Vorstand der </w:t>
                      </w:r>
                      <w:proofErr w:type="spellStart"/>
                      <w:r w:rsidRPr="006513FF">
                        <w:rPr>
                          <w:color w:val="FFFFFF" w:themeColor="background1"/>
                          <w:sz w:val="36"/>
                          <w:szCs w:val="36"/>
                        </w:rPr>
                        <w:t>KölnSPD</w:t>
                      </w:r>
                      <w:proofErr w:type="spellEnd"/>
                    </w:p>
                  </w:txbxContent>
                </v:textbox>
              </v:shape>
            </w:pict>
          </mc:Fallback>
        </mc:AlternateContent>
      </w:r>
    </w:p>
    <w:p w14:paraId="78DBF8CE" w14:textId="189D6484" w:rsidR="00DA24E4" w:rsidRDefault="00DA24E4">
      <w:pPr>
        <w:rPr>
          <w:b/>
          <w:sz w:val="28"/>
          <w:szCs w:val="28"/>
        </w:rPr>
        <w:sectPr w:rsidR="00DA24E4" w:rsidSect="00597BC1">
          <w:headerReference w:type="even" r:id="rId10"/>
          <w:headerReference w:type="default" r:id="rId11"/>
          <w:footerReference w:type="default" r:id="rId12"/>
          <w:headerReference w:type="first" r:id="rId13"/>
          <w:type w:val="continuous"/>
          <w:pgSz w:w="11900" w:h="16840"/>
          <w:pgMar w:top="1417" w:right="1417" w:bottom="1134" w:left="1417" w:header="708" w:footer="708" w:gutter="0"/>
          <w:cols w:space="708"/>
          <w:docGrid w:linePitch="360"/>
        </w:sectPr>
      </w:pPr>
    </w:p>
    <w:p w14:paraId="65F74C2A" w14:textId="3B860E24" w:rsidR="00DA24E4" w:rsidRDefault="00DA24E4">
      <w:pPr>
        <w:rPr>
          <w:b/>
          <w:sz w:val="28"/>
          <w:szCs w:val="28"/>
        </w:rPr>
      </w:pPr>
    </w:p>
    <w:p w14:paraId="20D9451C" w14:textId="4A3D0855" w:rsidR="00DA24E4" w:rsidRDefault="00DA24E4">
      <w:pPr>
        <w:rPr>
          <w:b/>
          <w:sz w:val="28"/>
          <w:szCs w:val="28"/>
        </w:rPr>
      </w:pPr>
    </w:p>
    <w:p w14:paraId="22757175" w14:textId="0E8E6169" w:rsidR="00DA24E4" w:rsidRDefault="00DA24E4">
      <w:pPr>
        <w:rPr>
          <w:b/>
          <w:sz w:val="28"/>
          <w:szCs w:val="28"/>
        </w:rPr>
      </w:pPr>
    </w:p>
    <w:p w14:paraId="073BACB3" w14:textId="175D014F" w:rsidR="00DA24E4" w:rsidRDefault="00DA24E4">
      <w:pPr>
        <w:rPr>
          <w:b/>
          <w:sz w:val="28"/>
          <w:szCs w:val="28"/>
        </w:rPr>
      </w:pPr>
    </w:p>
    <w:p w14:paraId="6607E29A" w14:textId="578D22E8" w:rsidR="00DA24E4" w:rsidRDefault="00DA24E4">
      <w:pPr>
        <w:rPr>
          <w:b/>
          <w:sz w:val="28"/>
          <w:szCs w:val="28"/>
        </w:rPr>
      </w:pPr>
    </w:p>
    <w:p w14:paraId="5C810CE0" w14:textId="5DD7CB1C" w:rsidR="00DA24E4" w:rsidRDefault="00DA24E4">
      <w:pPr>
        <w:rPr>
          <w:b/>
          <w:sz w:val="28"/>
          <w:szCs w:val="28"/>
        </w:rPr>
      </w:pPr>
    </w:p>
    <w:p w14:paraId="3A97D3EE" w14:textId="6DAA145F" w:rsidR="00DA24E4" w:rsidRDefault="00DA24E4">
      <w:pPr>
        <w:rPr>
          <w:b/>
          <w:sz w:val="28"/>
          <w:szCs w:val="28"/>
        </w:rPr>
      </w:pPr>
    </w:p>
    <w:p w14:paraId="30DC6238" w14:textId="11B0D2CB" w:rsidR="00DA24E4" w:rsidRDefault="00DA24E4">
      <w:pPr>
        <w:rPr>
          <w:b/>
          <w:sz w:val="28"/>
          <w:szCs w:val="28"/>
        </w:rPr>
      </w:pPr>
    </w:p>
    <w:p w14:paraId="47935E0F" w14:textId="7B8C34A5" w:rsidR="00DA24E4" w:rsidRDefault="00DA24E4">
      <w:pPr>
        <w:rPr>
          <w:b/>
          <w:sz w:val="28"/>
          <w:szCs w:val="28"/>
        </w:rPr>
      </w:pPr>
    </w:p>
    <w:p w14:paraId="4CCC9DEB" w14:textId="60D32380" w:rsidR="00DA24E4" w:rsidRDefault="00DA24E4">
      <w:pPr>
        <w:rPr>
          <w:b/>
          <w:sz w:val="28"/>
          <w:szCs w:val="28"/>
        </w:rPr>
      </w:pPr>
    </w:p>
    <w:p w14:paraId="1F05CB41" w14:textId="3C5349B7" w:rsidR="00DA24E4" w:rsidRDefault="00DA24E4">
      <w:pPr>
        <w:rPr>
          <w:b/>
          <w:sz w:val="28"/>
          <w:szCs w:val="28"/>
        </w:rPr>
      </w:pPr>
    </w:p>
    <w:p w14:paraId="623FC7CC" w14:textId="43E0C08A" w:rsidR="00DA24E4" w:rsidRDefault="00DA24E4">
      <w:pPr>
        <w:rPr>
          <w:b/>
          <w:sz w:val="28"/>
          <w:szCs w:val="28"/>
        </w:rPr>
      </w:pPr>
    </w:p>
    <w:p w14:paraId="20474966" w14:textId="69D78AAB" w:rsidR="00DA24E4" w:rsidRDefault="00DA24E4">
      <w:pPr>
        <w:rPr>
          <w:b/>
          <w:sz w:val="28"/>
          <w:szCs w:val="28"/>
        </w:rPr>
      </w:pPr>
    </w:p>
    <w:p w14:paraId="0CEFC04E" w14:textId="64B11F50" w:rsidR="00DA24E4" w:rsidRDefault="00DA24E4">
      <w:pPr>
        <w:rPr>
          <w:b/>
          <w:sz w:val="28"/>
          <w:szCs w:val="28"/>
        </w:rPr>
      </w:pPr>
    </w:p>
    <w:p w14:paraId="7A0B3BFE" w14:textId="1C0969C0" w:rsidR="00DA24E4" w:rsidRDefault="00DA24E4">
      <w:pPr>
        <w:rPr>
          <w:b/>
          <w:sz w:val="28"/>
          <w:szCs w:val="28"/>
        </w:rPr>
      </w:pPr>
    </w:p>
    <w:p w14:paraId="302AA293" w14:textId="6EABA13D" w:rsidR="00DA24E4" w:rsidRDefault="00DA24E4">
      <w:pPr>
        <w:rPr>
          <w:b/>
          <w:sz w:val="28"/>
          <w:szCs w:val="28"/>
        </w:rPr>
      </w:pPr>
    </w:p>
    <w:p w14:paraId="171B96A1" w14:textId="77777777" w:rsidR="003A1B07" w:rsidRDefault="003A1B07">
      <w:pPr>
        <w:rPr>
          <w:b/>
          <w:sz w:val="28"/>
          <w:szCs w:val="28"/>
        </w:rPr>
      </w:pPr>
    </w:p>
    <w:p w14:paraId="5B25E415" w14:textId="77777777" w:rsidR="003A1B07" w:rsidRDefault="003A1B07">
      <w:pPr>
        <w:rPr>
          <w:b/>
          <w:sz w:val="28"/>
          <w:szCs w:val="28"/>
        </w:rPr>
      </w:pPr>
    </w:p>
    <w:p w14:paraId="7812BAC9" w14:textId="77777777" w:rsidR="003A1B07" w:rsidRDefault="003A1B07">
      <w:pPr>
        <w:rPr>
          <w:b/>
          <w:sz w:val="28"/>
          <w:szCs w:val="28"/>
        </w:rPr>
      </w:pPr>
    </w:p>
    <w:p w14:paraId="3F5FD50A" w14:textId="77777777" w:rsidR="003A1B07" w:rsidRDefault="003A1B07">
      <w:pPr>
        <w:rPr>
          <w:b/>
          <w:sz w:val="28"/>
          <w:szCs w:val="28"/>
        </w:rPr>
      </w:pPr>
    </w:p>
    <w:p w14:paraId="7D8936E9" w14:textId="77777777" w:rsidR="003A1B07" w:rsidRDefault="003A1B07">
      <w:pPr>
        <w:rPr>
          <w:b/>
          <w:sz w:val="28"/>
          <w:szCs w:val="28"/>
        </w:rPr>
      </w:pPr>
    </w:p>
    <w:p w14:paraId="49559812" w14:textId="1AAA0C05" w:rsidR="00DA24E4" w:rsidRDefault="00DA24E4">
      <w:pPr>
        <w:rPr>
          <w:bCs/>
          <w:sz w:val="28"/>
          <w:szCs w:val="28"/>
        </w:rPr>
      </w:pPr>
      <w:r w:rsidRPr="00D17B68">
        <w:rPr>
          <w:bCs/>
          <w:sz w:val="28"/>
          <w:szCs w:val="28"/>
        </w:rPr>
        <w:t>Erstellt von:</w:t>
      </w:r>
    </w:p>
    <w:p w14:paraId="4417A47A" w14:textId="77777777" w:rsidR="002D3296" w:rsidRPr="00D17B68" w:rsidRDefault="002D3296">
      <w:pPr>
        <w:rPr>
          <w:bCs/>
          <w:sz w:val="28"/>
          <w:szCs w:val="28"/>
        </w:rPr>
      </w:pPr>
    </w:p>
    <w:p w14:paraId="089BD9DC" w14:textId="10BBEF3E" w:rsidR="00DA24E4" w:rsidRPr="002D3296" w:rsidRDefault="00DA24E4">
      <w:pPr>
        <w:rPr>
          <w:bCs/>
          <w:szCs w:val="22"/>
        </w:rPr>
      </w:pPr>
      <w:r w:rsidRPr="002D3296">
        <w:rPr>
          <w:bCs/>
          <w:szCs w:val="22"/>
        </w:rPr>
        <w:t>ASF der Köln SPD</w:t>
      </w:r>
    </w:p>
    <w:p w14:paraId="14D5C889" w14:textId="6A7F9E7F" w:rsidR="00DA24E4" w:rsidRPr="002D3296" w:rsidRDefault="00DA24E4">
      <w:pPr>
        <w:rPr>
          <w:bCs/>
          <w:szCs w:val="22"/>
        </w:rPr>
      </w:pPr>
      <w:r w:rsidRPr="002D3296">
        <w:rPr>
          <w:bCs/>
          <w:szCs w:val="22"/>
        </w:rPr>
        <w:t xml:space="preserve">Berchtold, C. und </w:t>
      </w:r>
      <w:proofErr w:type="spellStart"/>
      <w:r w:rsidRPr="002D3296">
        <w:rPr>
          <w:bCs/>
          <w:szCs w:val="22"/>
        </w:rPr>
        <w:t>Kirfel</w:t>
      </w:r>
      <w:proofErr w:type="spellEnd"/>
      <w:r w:rsidRPr="002D3296">
        <w:rPr>
          <w:bCs/>
          <w:szCs w:val="22"/>
        </w:rPr>
        <w:t xml:space="preserve">, M. </w:t>
      </w:r>
    </w:p>
    <w:p w14:paraId="3CF064AD" w14:textId="6D530D6C" w:rsidR="00DA24E4" w:rsidRPr="006513FF" w:rsidRDefault="00DA24E4">
      <w:pPr>
        <w:rPr>
          <w:bCs/>
          <w:szCs w:val="22"/>
        </w:rPr>
      </w:pPr>
    </w:p>
    <w:p w14:paraId="2636DA80" w14:textId="307E614C" w:rsidR="00DA24E4" w:rsidRPr="002D3296" w:rsidRDefault="00DA24E4">
      <w:pPr>
        <w:rPr>
          <w:bCs/>
          <w:szCs w:val="22"/>
        </w:rPr>
      </w:pPr>
      <w:r w:rsidRPr="006513FF">
        <w:rPr>
          <w:bCs/>
          <w:szCs w:val="22"/>
        </w:rPr>
        <w:t xml:space="preserve">Mitarbeit: </w:t>
      </w:r>
      <w:r w:rsidR="00D17B68" w:rsidRPr="006513FF">
        <w:rPr>
          <w:bCs/>
          <w:szCs w:val="22"/>
        </w:rPr>
        <w:t xml:space="preserve">Karstens, L.; Petersen, S.; </w:t>
      </w:r>
      <w:proofErr w:type="spellStart"/>
      <w:r w:rsidR="00D17B68" w:rsidRPr="006513FF">
        <w:rPr>
          <w:bCs/>
          <w:szCs w:val="22"/>
        </w:rPr>
        <w:t>Röttgen</w:t>
      </w:r>
      <w:proofErr w:type="spellEnd"/>
      <w:r w:rsidR="00D17B68" w:rsidRPr="006513FF">
        <w:rPr>
          <w:bCs/>
          <w:szCs w:val="22"/>
        </w:rPr>
        <w:t xml:space="preserve">, A.; </w:t>
      </w:r>
      <w:proofErr w:type="spellStart"/>
      <w:r w:rsidR="00D17B68" w:rsidRPr="006513FF">
        <w:rPr>
          <w:bCs/>
          <w:szCs w:val="22"/>
        </w:rPr>
        <w:t>Acikel</w:t>
      </w:r>
      <w:proofErr w:type="spellEnd"/>
      <w:r w:rsidR="00D17B68" w:rsidRPr="006513FF">
        <w:rPr>
          <w:bCs/>
          <w:szCs w:val="22"/>
        </w:rPr>
        <w:t xml:space="preserve">, H., Kirsch, C. </w:t>
      </w:r>
      <w:r w:rsidR="006513FF">
        <w:rPr>
          <w:bCs/>
          <w:szCs w:val="22"/>
        </w:rPr>
        <w:t>;</w:t>
      </w:r>
      <w:r w:rsidR="00D17B68" w:rsidRPr="006513FF">
        <w:rPr>
          <w:bCs/>
          <w:szCs w:val="22"/>
        </w:rPr>
        <w:t>Möller, M.; Milde, K.; Röhrig, W.</w:t>
      </w:r>
    </w:p>
    <w:p w14:paraId="12EA1AF0" w14:textId="5B31D746" w:rsidR="00DA24E4" w:rsidRDefault="00DA24E4">
      <w:pPr>
        <w:rPr>
          <w:b/>
          <w:sz w:val="28"/>
          <w:szCs w:val="28"/>
        </w:rPr>
        <w:sectPr w:rsidR="00DA24E4" w:rsidSect="00DA24E4">
          <w:footerReference w:type="default" r:id="rId14"/>
          <w:pgSz w:w="11900" w:h="16840"/>
          <w:pgMar w:top="1417" w:right="1417" w:bottom="1134" w:left="1417" w:header="708" w:footer="708" w:gutter="0"/>
          <w:cols w:space="708"/>
          <w:docGrid w:linePitch="360"/>
        </w:sectPr>
      </w:pPr>
    </w:p>
    <w:sdt>
      <w:sdtPr>
        <w:id w:val="454601002"/>
        <w:docPartObj>
          <w:docPartGallery w:val="Table of Contents"/>
          <w:docPartUnique/>
        </w:docPartObj>
      </w:sdtPr>
      <w:sdtEndPr>
        <w:rPr>
          <w:rFonts w:eastAsiaTheme="minorEastAsia" w:cstheme="minorBidi"/>
          <w:b/>
          <w:bCs/>
          <w:noProof/>
          <w:color w:val="auto"/>
          <w:sz w:val="22"/>
          <w:szCs w:val="24"/>
        </w:rPr>
      </w:sdtEndPr>
      <w:sdtContent>
        <w:p w14:paraId="201878F2" w14:textId="59A48DFA" w:rsidR="00984994" w:rsidRPr="006513FF" w:rsidRDefault="00984994">
          <w:pPr>
            <w:pStyle w:val="TOCHeading"/>
          </w:pPr>
          <w:r w:rsidRPr="006513FF">
            <w:t>Inhaltsverzeichnis</w:t>
          </w:r>
        </w:p>
        <w:p w14:paraId="796CD4BB" w14:textId="4440164F" w:rsidR="006513FF" w:rsidRPr="006513FF" w:rsidRDefault="00984994">
          <w:pPr>
            <w:pStyle w:val="TOC1"/>
            <w:tabs>
              <w:tab w:val="left" w:pos="352"/>
              <w:tab w:val="right" w:leader="dot" w:pos="9056"/>
            </w:tabs>
            <w:rPr>
              <w:rFonts w:asciiTheme="majorHAnsi" w:hAnsiTheme="majorHAnsi"/>
              <w:b w:val="0"/>
              <w:bCs w:val="0"/>
              <w:caps w:val="0"/>
              <w:noProof/>
              <w:sz w:val="24"/>
              <w:szCs w:val="24"/>
              <w:u w:val="none"/>
              <w:lang w:val="en-DE" w:eastAsia="en-GB"/>
            </w:rPr>
          </w:pPr>
          <w:r w:rsidRPr="006513FF">
            <w:rPr>
              <w:rFonts w:asciiTheme="majorHAnsi" w:hAnsiTheme="majorHAnsi"/>
              <w:b w:val="0"/>
              <w:bCs w:val="0"/>
            </w:rPr>
            <w:fldChar w:fldCharType="begin"/>
          </w:r>
          <w:r w:rsidRPr="006513FF">
            <w:rPr>
              <w:rFonts w:asciiTheme="majorHAnsi" w:hAnsiTheme="majorHAnsi"/>
            </w:rPr>
            <w:instrText xml:space="preserve"> TOC \o "1-3" \h \z \u </w:instrText>
          </w:r>
          <w:r w:rsidRPr="006513FF">
            <w:rPr>
              <w:rFonts w:asciiTheme="majorHAnsi" w:hAnsiTheme="majorHAnsi"/>
              <w:b w:val="0"/>
              <w:bCs w:val="0"/>
            </w:rPr>
            <w:fldChar w:fldCharType="separate"/>
          </w:r>
          <w:hyperlink w:anchor="_Toc146528344" w:history="1">
            <w:r w:rsidR="006513FF" w:rsidRPr="006513FF">
              <w:rPr>
                <w:rStyle w:val="Hyperlink"/>
                <w:rFonts w:asciiTheme="majorHAnsi" w:hAnsiTheme="majorHAnsi"/>
                <w:noProof/>
              </w:rPr>
              <w:t>1</w:t>
            </w:r>
            <w:r w:rsidR="006513FF" w:rsidRPr="006513FF">
              <w:rPr>
                <w:rFonts w:asciiTheme="majorHAnsi" w:hAnsiTheme="majorHAnsi"/>
                <w:b w:val="0"/>
                <w:bCs w:val="0"/>
                <w:caps w:val="0"/>
                <w:noProof/>
                <w:sz w:val="24"/>
                <w:szCs w:val="24"/>
                <w:u w:val="none"/>
                <w:lang w:val="en-DE" w:eastAsia="en-GB"/>
              </w:rPr>
              <w:tab/>
            </w:r>
            <w:r w:rsidR="006513FF" w:rsidRPr="006513FF">
              <w:rPr>
                <w:rStyle w:val="Hyperlink"/>
                <w:rFonts w:asciiTheme="majorHAnsi" w:hAnsiTheme="majorHAnsi"/>
                <w:noProof/>
              </w:rPr>
              <w:t>Einleitung</w:t>
            </w:r>
            <w:r w:rsidR="006513FF" w:rsidRPr="006513FF">
              <w:rPr>
                <w:rFonts w:asciiTheme="majorHAnsi" w:hAnsiTheme="majorHAnsi"/>
                <w:noProof/>
                <w:webHidden/>
              </w:rPr>
              <w:tab/>
            </w:r>
            <w:r w:rsidR="006513FF" w:rsidRPr="006513FF">
              <w:rPr>
                <w:rFonts w:asciiTheme="majorHAnsi" w:hAnsiTheme="majorHAnsi"/>
                <w:noProof/>
                <w:webHidden/>
              </w:rPr>
              <w:fldChar w:fldCharType="begin"/>
            </w:r>
            <w:r w:rsidR="006513FF" w:rsidRPr="006513FF">
              <w:rPr>
                <w:rFonts w:asciiTheme="majorHAnsi" w:hAnsiTheme="majorHAnsi"/>
                <w:noProof/>
                <w:webHidden/>
              </w:rPr>
              <w:instrText xml:space="preserve"> PAGEREF _Toc146528344 \h </w:instrText>
            </w:r>
            <w:r w:rsidR="006513FF" w:rsidRPr="006513FF">
              <w:rPr>
                <w:rFonts w:asciiTheme="majorHAnsi" w:hAnsiTheme="majorHAnsi"/>
                <w:noProof/>
                <w:webHidden/>
              </w:rPr>
            </w:r>
            <w:r w:rsidR="006513FF" w:rsidRPr="006513FF">
              <w:rPr>
                <w:rFonts w:asciiTheme="majorHAnsi" w:hAnsiTheme="majorHAnsi"/>
                <w:noProof/>
                <w:webHidden/>
              </w:rPr>
              <w:fldChar w:fldCharType="separate"/>
            </w:r>
            <w:r w:rsidR="006513FF" w:rsidRPr="006513FF">
              <w:rPr>
                <w:rFonts w:asciiTheme="majorHAnsi" w:hAnsiTheme="majorHAnsi"/>
                <w:noProof/>
                <w:webHidden/>
              </w:rPr>
              <w:t>4</w:t>
            </w:r>
            <w:r w:rsidR="006513FF" w:rsidRPr="006513FF">
              <w:rPr>
                <w:rFonts w:asciiTheme="majorHAnsi" w:hAnsiTheme="majorHAnsi"/>
                <w:noProof/>
                <w:webHidden/>
              </w:rPr>
              <w:fldChar w:fldCharType="end"/>
            </w:r>
          </w:hyperlink>
        </w:p>
        <w:p w14:paraId="5F2A0B55" w14:textId="1BC20627" w:rsidR="006513FF" w:rsidRPr="006513FF" w:rsidRDefault="006513FF">
          <w:pPr>
            <w:pStyle w:val="TOC1"/>
            <w:tabs>
              <w:tab w:val="left" w:pos="352"/>
              <w:tab w:val="right" w:leader="dot" w:pos="9056"/>
            </w:tabs>
            <w:rPr>
              <w:rFonts w:asciiTheme="majorHAnsi" w:hAnsiTheme="majorHAnsi"/>
              <w:b w:val="0"/>
              <w:bCs w:val="0"/>
              <w:caps w:val="0"/>
              <w:noProof/>
              <w:sz w:val="24"/>
              <w:szCs w:val="24"/>
              <w:u w:val="none"/>
              <w:lang w:val="en-DE" w:eastAsia="en-GB"/>
            </w:rPr>
          </w:pPr>
          <w:hyperlink w:anchor="_Toc146528345" w:history="1">
            <w:r w:rsidRPr="006513FF">
              <w:rPr>
                <w:rStyle w:val="Hyperlink"/>
                <w:rFonts w:asciiTheme="majorHAnsi" w:hAnsiTheme="majorHAnsi"/>
                <w:noProof/>
              </w:rPr>
              <w:t>2</w:t>
            </w:r>
            <w:r w:rsidRPr="006513FF">
              <w:rPr>
                <w:rFonts w:asciiTheme="majorHAnsi" w:hAnsiTheme="majorHAnsi"/>
                <w:b w:val="0"/>
                <w:bCs w:val="0"/>
                <w:caps w:val="0"/>
                <w:noProof/>
                <w:sz w:val="24"/>
                <w:szCs w:val="24"/>
                <w:u w:val="none"/>
                <w:lang w:val="en-DE" w:eastAsia="en-GB"/>
              </w:rPr>
              <w:tab/>
            </w:r>
            <w:r w:rsidRPr="006513FF">
              <w:rPr>
                <w:rStyle w:val="Hyperlink"/>
                <w:rFonts w:asciiTheme="majorHAnsi" w:hAnsiTheme="majorHAnsi"/>
                <w:noProof/>
              </w:rPr>
              <w:t>Frauen halten und in Mandate bringen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_Toc146528345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4</w:t>
            </w:r>
            <w:r w:rsidRPr="006513FF">
              <w:rPr>
                <w:rFonts w:asciiTheme="majorHAnsi" w:hAnsiTheme="majorHAnsi"/>
                <w:noProof/>
                <w:webHidden/>
              </w:rPr>
              <w:fldChar w:fldCharType="end"/>
            </w:r>
          </w:hyperlink>
        </w:p>
        <w:p w14:paraId="6B01B064" w14:textId="52543DA9"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46" w:history="1">
            <w:r w:rsidRPr="006513FF">
              <w:rPr>
                <w:rStyle w:val="Hyperlink"/>
                <w:rFonts w:asciiTheme="majorHAnsi" w:hAnsiTheme="majorHAnsi"/>
                <w:noProof/>
              </w:rPr>
              <w:t>2.1</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SPD für Anfängerinnen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_Toc146528346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5</w:t>
            </w:r>
            <w:r w:rsidRPr="006513FF">
              <w:rPr>
                <w:rFonts w:asciiTheme="majorHAnsi" w:hAnsiTheme="majorHAnsi"/>
                <w:noProof/>
                <w:webHidden/>
              </w:rPr>
              <w:fldChar w:fldCharType="end"/>
            </w:r>
          </w:hyperlink>
        </w:p>
        <w:p w14:paraId="3AD8D77A" w14:textId="7CA130F7"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48" w:history="1">
            <w:r w:rsidRPr="006513FF">
              <w:rPr>
                <w:rStyle w:val="Hyperlink"/>
                <w:rFonts w:asciiTheme="majorHAnsi" w:hAnsiTheme="majorHAnsi"/>
                <w:noProof/>
              </w:rPr>
              <w:t>2.2</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Planung und Durchführung von Sitzungen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_Toc146528348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5</w:t>
            </w:r>
            <w:r w:rsidRPr="006513FF">
              <w:rPr>
                <w:rFonts w:asciiTheme="majorHAnsi" w:hAnsiTheme="majorHAnsi"/>
                <w:noProof/>
                <w:webHidden/>
              </w:rPr>
              <w:fldChar w:fldCharType="end"/>
            </w:r>
          </w:hyperlink>
        </w:p>
        <w:p w14:paraId="2BCF3392" w14:textId="073C2C4D"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49" w:history="1">
            <w:r w:rsidRPr="006513FF">
              <w:rPr>
                <w:rStyle w:val="Hyperlink"/>
                <w:rFonts w:asciiTheme="majorHAnsi" w:hAnsiTheme="majorHAnsi"/>
                <w:noProof/>
              </w:rPr>
              <w:t>2.2.1</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Terminabfragen oder längerfristige Planung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_Toc146528349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5</w:t>
            </w:r>
            <w:r w:rsidRPr="006513FF">
              <w:rPr>
                <w:rFonts w:asciiTheme="majorHAnsi" w:hAnsiTheme="majorHAnsi"/>
                <w:noProof/>
                <w:webHidden/>
              </w:rPr>
              <w:fldChar w:fldCharType="end"/>
            </w:r>
          </w:hyperlink>
        </w:p>
        <w:p w14:paraId="46FA301F" w14:textId="792301BC"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0" w:history="1">
            <w:r w:rsidRPr="006513FF">
              <w:rPr>
                <w:rStyle w:val="Hyperlink"/>
                <w:rFonts w:asciiTheme="majorHAnsi" w:hAnsiTheme="majorHAnsi"/>
                <w:noProof/>
              </w:rPr>
              <w:t>2.2.2</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Strukturierte Durchführung und Ende</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_Toc146528350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5</w:t>
            </w:r>
            <w:r w:rsidRPr="006513FF">
              <w:rPr>
                <w:rFonts w:asciiTheme="majorHAnsi" w:hAnsiTheme="majorHAnsi"/>
                <w:noProof/>
                <w:webHidden/>
              </w:rPr>
              <w:fldChar w:fldCharType="end"/>
            </w:r>
          </w:hyperlink>
        </w:p>
        <w:p w14:paraId="0714E510" w14:textId="27E7A9B0"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51" w:history="1">
            <w:r w:rsidRPr="006513FF">
              <w:rPr>
                <w:rStyle w:val="Hyperlink"/>
                <w:rFonts w:asciiTheme="majorHAnsi" w:hAnsiTheme="majorHAnsi"/>
                <w:noProof/>
              </w:rPr>
              <w:t>2.3</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Mentoring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_Toc146528351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5</w:t>
            </w:r>
            <w:r w:rsidRPr="006513FF">
              <w:rPr>
                <w:rFonts w:asciiTheme="majorHAnsi" w:hAnsiTheme="majorHAnsi"/>
                <w:noProof/>
                <w:webHidden/>
              </w:rPr>
              <w:fldChar w:fldCharType="end"/>
            </w:r>
          </w:hyperlink>
        </w:p>
        <w:p w14:paraId="47A45B72" w14:textId="2E45F2DF"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2" w:history="1">
            <w:r w:rsidRPr="006513FF">
              <w:rPr>
                <w:rStyle w:val="Hyperlink"/>
                <w:rFonts w:asciiTheme="majorHAnsi" w:hAnsiTheme="majorHAnsi"/>
                <w:noProof/>
              </w:rPr>
              <w:t>2.3.1</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Ziel des Mentoring-Modells</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_Toc146528352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6</w:t>
            </w:r>
            <w:r w:rsidRPr="006513FF">
              <w:rPr>
                <w:rFonts w:asciiTheme="majorHAnsi" w:hAnsiTheme="majorHAnsi"/>
                <w:noProof/>
                <w:webHidden/>
              </w:rPr>
              <w:fldChar w:fldCharType="end"/>
            </w:r>
          </w:hyperlink>
        </w:p>
        <w:p w14:paraId="07550CF1" w14:textId="7510AD9F"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3" w:history="1">
            <w:r w:rsidRPr="006513FF">
              <w:rPr>
                <w:rStyle w:val="Hyperlink"/>
                <w:rFonts w:asciiTheme="majorHAnsi" w:hAnsiTheme="majorHAnsi"/>
                <w:noProof/>
              </w:rPr>
              <w:t>2.3.2</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Profil des Mentoring- Modells Köln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_Toc146528353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6</w:t>
            </w:r>
            <w:r w:rsidRPr="006513FF">
              <w:rPr>
                <w:rFonts w:asciiTheme="majorHAnsi" w:hAnsiTheme="majorHAnsi"/>
                <w:noProof/>
                <w:webHidden/>
              </w:rPr>
              <w:fldChar w:fldCharType="end"/>
            </w:r>
          </w:hyperlink>
        </w:p>
        <w:p w14:paraId="64DE3BEF" w14:textId="0F77FC4E"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4" w:history="1">
            <w:r w:rsidRPr="006513FF">
              <w:rPr>
                <w:rStyle w:val="Hyperlink"/>
                <w:rFonts w:asciiTheme="majorHAnsi" w:hAnsiTheme="majorHAnsi"/>
                <w:noProof/>
              </w:rPr>
              <w:t>2.3.3</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Organisation des Gesamtprojekts</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_Toc146528354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6</w:t>
            </w:r>
            <w:r w:rsidRPr="006513FF">
              <w:rPr>
                <w:rFonts w:asciiTheme="majorHAnsi" w:hAnsiTheme="majorHAnsi"/>
                <w:noProof/>
                <w:webHidden/>
              </w:rPr>
              <w:fldChar w:fldCharType="end"/>
            </w:r>
          </w:hyperlink>
        </w:p>
        <w:p w14:paraId="3CAE3D7B" w14:textId="217924D1"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5" w:history="1">
            <w:r w:rsidRPr="006513FF">
              <w:rPr>
                <w:rStyle w:val="Hyperlink"/>
                <w:rFonts w:asciiTheme="majorHAnsi" w:hAnsiTheme="majorHAnsi"/>
                <w:noProof/>
              </w:rPr>
              <w:t>2.3.4</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Inhalte des Mentoring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_Toc146528355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7</w:t>
            </w:r>
            <w:r w:rsidRPr="006513FF">
              <w:rPr>
                <w:rFonts w:asciiTheme="majorHAnsi" w:hAnsiTheme="majorHAnsi"/>
                <w:noProof/>
                <w:webHidden/>
              </w:rPr>
              <w:fldChar w:fldCharType="end"/>
            </w:r>
          </w:hyperlink>
        </w:p>
        <w:p w14:paraId="0379629E" w14:textId="3B631019"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6" w:history="1">
            <w:r w:rsidRPr="006513FF">
              <w:rPr>
                <w:rStyle w:val="Hyperlink"/>
                <w:rFonts w:asciiTheme="majorHAnsi" w:hAnsiTheme="majorHAnsi"/>
                <w:noProof/>
              </w:rPr>
              <w:t>2.3.5</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Rollenklärung und Schulung der Mentorinnen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_Toc146528356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7</w:t>
            </w:r>
            <w:r w:rsidRPr="006513FF">
              <w:rPr>
                <w:rFonts w:asciiTheme="majorHAnsi" w:hAnsiTheme="majorHAnsi"/>
                <w:noProof/>
                <w:webHidden/>
              </w:rPr>
              <w:fldChar w:fldCharType="end"/>
            </w:r>
          </w:hyperlink>
        </w:p>
        <w:p w14:paraId="62C8ED16" w14:textId="74725C0C" w:rsidR="006513FF" w:rsidRPr="006513FF" w:rsidRDefault="006513FF">
          <w:pPr>
            <w:pStyle w:val="TOC3"/>
            <w:tabs>
              <w:tab w:val="left" w:pos="686"/>
              <w:tab w:val="right" w:leader="dot" w:pos="9056"/>
            </w:tabs>
            <w:rPr>
              <w:rFonts w:asciiTheme="majorHAnsi" w:hAnsiTheme="majorHAnsi"/>
              <w:smallCaps w:val="0"/>
              <w:noProof/>
              <w:sz w:val="24"/>
              <w:szCs w:val="24"/>
              <w:lang w:val="en-DE" w:eastAsia="en-GB"/>
            </w:rPr>
          </w:pPr>
          <w:hyperlink w:anchor="_Toc146528357" w:history="1">
            <w:r w:rsidRPr="006513FF">
              <w:rPr>
                <w:rStyle w:val="Hyperlink"/>
                <w:rFonts w:asciiTheme="majorHAnsi" w:hAnsiTheme="majorHAnsi"/>
                <w:noProof/>
              </w:rPr>
              <w:t>2.3.6</w:t>
            </w:r>
            <w:r w:rsidRPr="006513FF">
              <w:rPr>
                <w:rFonts w:asciiTheme="majorHAnsi" w:hAnsiTheme="majorHAnsi"/>
                <w:smallCaps w:val="0"/>
                <w:noProof/>
                <w:sz w:val="24"/>
                <w:szCs w:val="24"/>
                <w:lang w:val="en-DE" w:eastAsia="en-GB"/>
              </w:rPr>
              <w:tab/>
            </w:r>
            <w:r w:rsidRPr="006513FF">
              <w:rPr>
                <w:rStyle w:val="Hyperlink"/>
                <w:rFonts w:asciiTheme="majorHAnsi" w:hAnsiTheme="majorHAnsi"/>
                <w:noProof/>
              </w:rPr>
              <w:t>Zwischenbilanz und Schlussveranstaltung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_Toc146528357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7</w:t>
            </w:r>
            <w:r w:rsidRPr="006513FF">
              <w:rPr>
                <w:rFonts w:asciiTheme="majorHAnsi" w:hAnsiTheme="majorHAnsi"/>
                <w:noProof/>
                <w:webHidden/>
              </w:rPr>
              <w:fldChar w:fldCharType="end"/>
            </w:r>
          </w:hyperlink>
        </w:p>
        <w:p w14:paraId="513C4CD8" w14:textId="412BAB33"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58" w:history="1">
            <w:r w:rsidRPr="006513FF">
              <w:rPr>
                <w:rStyle w:val="Hyperlink"/>
                <w:rFonts w:asciiTheme="majorHAnsi" w:hAnsiTheme="majorHAnsi"/>
                <w:noProof/>
              </w:rPr>
              <w:t>2.4</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Fortbildung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_Toc146528358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7</w:t>
            </w:r>
            <w:r w:rsidRPr="006513FF">
              <w:rPr>
                <w:rFonts w:asciiTheme="majorHAnsi" w:hAnsiTheme="majorHAnsi"/>
                <w:noProof/>
                <w:webHidden/>
              </w:rPr>
              <w:fldChar w:fldCharType="end"/>
            </w:r>
          </w:hyperlink>
        </w:p>
        <w:p w14:paraId="115CCADF" w14:textId="2ED71996"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59" w:history="1">
            <w:r w:rsidRPr="006513FF">
              <w:rPr>
                <w:rStyle w:val="Hyperlink"/>
                <w:rFonts w:asciiTheme="majorHAnsi" w:hAnsiTheme="majorHAnsi"/>
                <w:noProof/>
              </w:rPr>
              <w:t>2.5</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Wahlen und Quotierungspflicht</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_Toc146528359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8</w:t>
            </w:r>
            <w:r w:rsidRPr="006513FF">
              <w:rPr>
                <w:rFonts w:asciiTheme="majorHAnsi" w:hAnsiTheme="majorHAnsi"/>
                <w:noProof/>
                <w:webHidden/>
              </w:rPr>
              <w:fldChar w:fldCharType="end"/>
            </w:r>
          </w:hyperlink>
        </w:p>
        <w:p w14:paraId="2FDF7CAB" w14:textId="792A8C94" w:rsidR="006513FF" w:rsidRPr="006513FF" w:rsidRDefault="006513FF">
          <w:pPr>
            <w:pStyle w:val="TOC1"/>
            <w:tabs>
              <w:tab w:val="left" w:pos="352"/>
              <w:tab w:val="right" w:leader="dot" w:pos="9056"/>
            </w:tabs>
            <w:rPr>
              <w:rFonts w:asciiTheme="majorHAnsi" w:hAnsiTheme="majorHAnsi"/>
              <w:b w:val="0"/>
              <w:bCs w:val="0"/>
              <w:caps w:val="0"/>
              <w:noProof/>
              <w:sz w:val="24"/>
              <w:szCs w:val="24"/>
              <w:u w:val="none"/>
              <w:lang w:val="en-DE" w:eastAsia="en-GB"/>
            </w:rPr>
          </w:pPr>
          <w:hyperlink w:anchor="_Toc146528360" w:history="1">
            <w:r w:rsidRPr="006513FF">
              <w:rPr>
                <w:rStyle w:val="Hyperlink"/>
                <w:rFonts w:asciiTheme="majorHAnsi" w:hAnsiTheme="majorHAnsi"/>
                <w:noProof/>
              </w:rPr>
              <w:t>3</w:t>
            </w:r>
            <w:r w:rsidRPr="006513FF">
              <w:rPr>
                <w:rFonts w:asciiTheme="majorHAnsi" w:hAnsiTheme="majorHAnsi"/>
                <w:b w:val="0"/>
                <w:bCs w:val="0"/>
                <w:caps w:val="0"/>
                <w:noProof/>
                <w:sz w:val="24"/>
                <w:szCs w:val="24"/>
                <w:u w:val="none"/>
                <w:lang w:val="en-DE" w:eastAsia="en-GB"/>
              </w:rPr>
              <w:tab/>
            </w:r>
            <w:r w:rsidRPr="006513FF">
              <w:rPr>
                <w:rStyle w:val="Hyperlink"/>
                <w:rFonts w:asciiTheme="majorHAnsi" w:hAnsiTheme="majorHAnsi"/>
                <w:noProof/>
              </w:rPr>
              <w:t>Neue Frauen gewinnen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_Toc146528360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8</w:t>
            </w:r>
            <w:r w:rsidRPr="006513FF">
              <w:rPr>
                <w:rFonts w:asciiTheme="majorHAnsi" w:hAnsiTheme="majorHAnsi"/>
                <w:noProof/>
                <w:webHidden/>
              </w:rPr>
              <w:fldChar w:fldCharType="end"/>
            </w:r>
          </w:hyperlink>
        </w:p>
        <w:p w14:paraId="2BBE73AE" w14:textId="0F47BBEC"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61" w:history="1">
            <w:r w:rsidRPr="006513FF">
              <w:rPr>
                <w:rStyle w:val="Hyperlink"/>
                <w:rFonts w:asciiTheme="majorHAnsi" w:hAnsiTheme="majorHAnsi"/>
                <w:noProof/>
              </w:rPr>
              <w:t>3.1</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Frauenspezifische Angebote</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_Toc146528361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8</w:t>
            </w:r>
            <w:r w:rsidRPr="006513FF">
              <w:rPr>
                <w:rFonts w:asciiTheme="majorHAnsi" w:hAnsiTheme="majorHAnsi"/>
                <w:noProof/>
                <w:webHidden/>
              </w:rPr>
              <w:fldChar w:fldCharType="end"/>
            </w:r>
          </w:hyperlink>
        </w:p>
        <w:p w14:paraId="44689F98" w14:textId="3236D80D"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62" w:history="1">
            <w:r w:rsidRPr="006513FF">
              <w:rPr>
                <w:rStyle w:val="Hyperlink"/>
                <w:rFonts w:asciiTheme="majorHAnsi" w:hAnsiTheme="majorHAnsi"/>
                <w:noProof/>
              </w:rPr>
              <w:t>3.2</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Veranstaltungen zur Partei-Eintritts-Werbung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_Toc146528362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9</w:t>
            </w:r>
            <w:r w:rsidRPr="006513FF">
              <w:rPr>
                <w:rFonts w:asciiTheme="majorHAnsi" w:hAnsiTheme="majorHAnsi"/>
                <w:noProof/>
                <w:webHidden/>
              </w:rPr>
              <w:fldChar w:fldCharType="end"/>
            </w:r>
          </w:hyperlink>
        </w:p>
        <w:p w14:paraId="7CBF6BB2" w14:textId="53F116C6" w:rsidR="006513FF" w:rsidRPr="006513FF" w:rsidRDefault="006513FF">
          <w:pPr>
            <w:pStyle w:val="TOC2"/>
            <w:tabs>
              <w:tab w:val="left" w:pos="522"/>
              <w:tab w:val="right" w:leader="dot" w:pos="9056"/>
            </w:tabs>
            <w:rPr>
              <w:rFonts w:asciiTheme="majorHAnsi" w:hAnsiTheme="majorHAnsi"/>
              <w:b w:val="0"/>
              <w:bCs w:val="0"/>
              <w:smallCaps w:val="0"/>
              <w:noProof/>
              <w:sz w:val="24"/>
              <w:szCs w:val="24"/>
              <w:lang w:val="en-DE" w:eastAsia="en-GB"/>
            </w:rPr>
          </w:pPr>
          <w:hyperlink w:anchor="_Toc146528363" w:history="1">
            <w:r w:rsidRPr="006513FF">
              <w:rPr>
                <w:rStyle w:val="Hyperlink"/>
                <w:rFonts w:asciiTheme="majorHAnsi" w:hAnsiTheme="majorHAnsi"/>
                <w:noProof/>
              </w:rPr>
              <w:t>3.3</w:t>
            </w:r>
            <w:r w:rsidRPr="006513FF">
              <w:rPr>
                <w:rFonts w:asciiTheme="majorHAnsi" w:hAnsiTheme="majorHAnsi"/>
                <w:b w:val="0"/>
                <w:bCs w:val="0"/>
                <w:smallCaps w:val="0"/>
                <w:noProof/>
                <w:sz w:val="24"/>
                <w:szCs w:val="24"/>
                <w:lang w:val="en-DE" w:eastAsia="en-GB"/>
              </w:rPr>
              <w:tab/>
            </w:r>
            <w:r w:rsidRPr="006513FF">
              <w:rPr>
                <w:rStyle w:val="Hyperlink"/>
                <w:rFonts w:asciiTheme="majorHAnsi" w:hAnsiTheme="majorHAnsi"/>
                <w:noProof/>
              </w:rPr>
              <w:t>Kooperationspartner finden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_Toc146528363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9</w:t>
            </w:r>
            <w:r w:rsidRPr="006513FF">
              <w:rPr>
                <w:rFonts w:asciiTheme="majorHAnsi" w:hAnsiTheme="majorHAnsi"/>
                <w:noProof/>
                <w:webHidden/>
              </w:rPr>
              <w:fldChar w:fldCharType="end"/>
            </w:r>
          </w:hyperlink>
        </w:p>
        <w:p w14:paraId="569397EE" w14:textId="563E880E" w:rsidR="006513FF" w:rsidRPr="006513FF" w:rsidRDefault="006513FF">
          <w:pPr>
            <w:pStyle w:val="TOC1"/>
            <w:tabs>
              <w:tab w:val="left" w:pos="352"/>
              <w:tab w:val="right" w:leader="dot" w:pos="9056"/>
            </w:tabs>
            <w:rPr>
              <w:rFonts w:asciiTheme="majorHAnsi" w:hAnsiTheme="majorHAnsi"/>
              <w:b w:val="0"/>
              <w:bCs w:val="0"/>
              <w:caps w:val="0"/>
              <w:noProof/>
              <w:sz w:val="24"/>
              <w:szCs w:val="24"/>
              <w:u w:val="none"/>
              <w:lang w:val="en-DE" w:eastAsia="en-GB"/>
            </w:rPr>
          </w:pPr>
          <w:hyperlink w:anchor="_Toc146528364" w:history="1">
            <w:r w:rsidRPr="006513FF">
              <w:rPr>
                <w:rStyle w:val="Hyperlink"/>
                <w:rFonts w:asciiTheme="majorHAnsi" w:hAnsiTheme="majorHAnsi"/>
                <w:noProof/>
              </w:rPr>
              <w:t>4</w:t>
            </w:r>
            <w:r w:rsidRPr="006513FF">
              <w:rPr>
                <w:rFonts w:asciiTheme="majorHAnsi" w:hAnsiTheme="majorHAnsi"/>
                <w:b w:val="0"/>
                <w:bCs w:val="0"/>
                <w:caps w:val="0"/>
                <w:noProof/>
                <w:sz w:val="24"/>
                <w:szCs w:val="24"/>
                <w:u w:val="none"/>
                <w:lang w:val="en-DE" w:eastAsia="en-GB"/>
              </w:rPr>
              <w:tab/>
            </w:r>
            <w:r w:rsidRPr="006513FF">
              <w:rPr>
                <w:rStyle w:val="Hyperlink"/>
                <w:rFonts w:asciiTheme="majorHAnsi" w:hAnsiTheme="majorHAnsi"/>
                <w:noProof/>
              </w:rPr>
              <w:t>Zeitschiene und offene Fragen</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_Toc146528364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9</w:t>
            </w:r>
            <w:r w:rsidRPr="006513FF">
              <w:rPr>
                <w:rFonts w:asciiTheme="majorHAnsi" w:hAnsiTheme="majorHAnsi"/>
                <w:noProof/>
                <w:webHidden/>
              </w:rPr>
              <w:fldChar w:fldCharType="end"/>
            </w:r>
          </w:hyperlink>
        </w:p>
        <w:p w14:paraId="7738607F" w14:textId="722C3385" w:rsidR="006513FF" w:rsidRPr="006513FF" w:rsidRDefault="006513FF">
          <w:pPr>
            <w:pStyle w:val="TOC1"/>
            <w:tabs>
              <w:tab w:val="right" w:leader="dot" w:pos="9056"/>
            </w:tabs>
            <w:rPr>
              <w:rFonts w:asciiTheme="majorHAnsi" w:hAnsiTheme="majorHAnsi"/>
              <w:b w:val="0"/>
              <w:bCs w:val="0"/>
              <w:caps w:val="0"/>
              <w:noProof/>
              <w:sz w:val="24"/>
              <w:szCs w:val="24"/>
              <w:u w:val="none"/>
              <w:lang w:val="en-DE" w:eastAsia="en-GB"/>
            </w:rPr>
          </w:pPr>
          <w:hyperlink w:anchor="_Toc146528365" w:history="1">
            <w:r w:rsidRPr="006513FF">
              <w:rPr>
                <w:rStyle w:val="Hyperlink"/>
                <w:rFonts w:asciiTheme="majorHAnsi" w:hAnsiTheme="majorHAnsi"/>
                <w:noProof/>
              </w:rPr>
              <w:t>Anhang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_Toc146528365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10</w:t>
            </w:r>
            <w:r w:rsidRPr="006513FF">
              <w:rPr>
                <w:rFonts w:asciiTheme="majorHAnsi" w:hAnsiTheme="majorHAnsi"/>
                <w:noProof/>
                <w:webHidden/>
              </w:rPr>
              <w:fldChar w:fldCharType="end"/>
            </w:r>
          </w:hyperlink>
        </w:p>
        <w:p w14:paraId="48DADC93" w14:textId="1CB09131" w:rsidR="006513FF" w:rsidRPr="006513FF" w:rsidRDefault="006513FF">
          <w:pPr>
            <w:pStyle w:val="TOC2"/>
            <w:tabs>
              <w:tab w:val="right" w:leader="dot" w:pos="9056"/>
            </w:tabs>
            <w:rPr>
              <w:rFonts w:asciiTheme="majorHAnsi" w:hAnsiTheme="majorHAnsi"/>
              <w:b w:val="0"/>
              <w:bCs w:val="0"/>
              <w:smallCaps w:val="0"/>
              <w:noProof/>
              <w:sz w:val="24"/>
              <w:szCs w:val="24"/>
              <w:lang w:val="en-DE" w:eastAsia="en-GB"/>
            </w:rPr>
          </w:pPr>
          <w:hyperlink w:anchor="_Toc146528366" w:history="1">
            <w:r w:rsidRPr="006513FF">
              <w:rPr>
                <w:rStyle w:val="Hyperlink"/>
                <w:rFonts w:asciiTheme="majorHAnsi" w:hAnsiTheme="majorHAnsi"/>
                <w:noProof/>
              </w:rPr>
              <w:t>Meldebogen Mentoring</w:t>
            </w:r>
            <w:r w:rsidRPr="006513FF">
              <w:rPr>
                <w:rFonts w:asciiTheme="majorHAnsi" w:hAnsiTheme="majorHAnsi"/>
                <w:noProof/>
                <w:webHidden/>
              </w:rPr>
              <w:tab/>
            </w:r>
            <w:r w:rsidRPr="006513FF">
              <w:rPr>
                <w:rFonts w:asciiTheme="majorHAnsi" w:hAnsiTheme="majorHAnsi"/>
                <w:noProof/>
                <w:webHidden/>
              </w:rPr>
              <w:fldChar w:fldCharType="begin"/>
            </w:r>
            <w:r w:rsidRPr="006513FF">
              <w:rPr>
                <w:rFonts w:asciiTheme="majorHAnsi" w:hAnsiTheme="majorHAnsi"/>
                <w:noProof/>
                <w:webHidden/>
              </w:rPr>
              <w:instrText xml:space="preserve"> PAGEREF _Toc146528366 \h </w:instrText>
            </w:r>
            <w:r w:rsidRPr="006513FF">
              <w:rPr>
                <w:rFonts w:asciiTheme="majorHAnsi" w:hAnsiTheme="majorHAnsi"/>
                <w:noProof/>
                <w:webHidden/>
              </w:rPr>
            </w:r>
            <w:r w:rsidRPr="006513FF">
              <w:rPr>
                <w:rFonts w:asciiTheme="majorHAnsi" w:hAnsiTheme="majorHAnsi"/>
                <w:noProof/>
                <w:webHidden/>
              </w:rPr>
              <w:fldChar w:fldCharType="separate"/>
            </w:r>
            <w:r w:rsidRPr="006513FF">
              <w:rPr>
                <w:rFonts w:asciiTheme="majorHAnsi" w:hAnsiTheme="majorHAnsi"/>
                <w:noProof/>
                <w:webHidden/>
              </w:rPr>
              <w:t>10</w:t>
            </w:r>
            <w:r w:rsidRPr="006513FF">
              <w:rPr>
                <w:rFonts w:asciiTheme="majorHAnsi" w:hAnsiTheme="majorHAnsi"/>
                <w:noProof/>
                <w:webHidden/>
              </w:rPr>
              <w:fldChar w:fldCharType="end"/>
            </w:r>
          </w:hyperlink>
        </w:p>
        <w:p w14:paraId="65E49801" w14:textId="69E3DA35" w:rsidR="00984994" w:rsidRDefault="00984994">
          <w:r w:rsidRPr="006513FF">
            <w:rPr>
              <w:b/>
              <w:bCs/>
              <w:noProof/>
            </w:rPr>
            <w:fldChar w:fldCharType="end"/>
          </w:r>
        </w:p>
      </w:sdtContent>
    </w:sdt>
    <w:p w14:paraId="1B0A2CD2" w14:textId="7066298F" w:rsidR="003352B4" w:rsidRPr="00AA6C5C" w:rsidRDefault="003352B4" w:rsidP="003352B4">
      <w:pPr>
        <w:rPr>
          <w:rFonts w:eastAsia="Times New Roman" w:cstheme="majorHAnsi"/>
          <w:smallCaps/>
          <w:sz w:val="24"/>
        </w:rPr>
        <w:sectPr w:rsidR="003352B4" w:rsidRPr="00AA6C5C" w:rsidSect="00DA24E4">
          <w:footerReference w:type="default" r:id="rId15"/>
          <w:pgSz w:w="11900" w:h="16840"/>
          <w:pgMar w:top="1417" w:right="1417" w:bottom="1134" w:left="1417" w:header="708" w:footer="708" w:gutter="0"/>
          <w:cols w:space="708"/>
          <w:docGrid w:linePitch="360"/>
        </w:sectPr>
      </w:pPr>
    </w:p>
    <w:p w14:paraId="35160BF3" w14:textId="77777777" w:rsidR="006513FF" w:rsidRDefault="00F57B94">
      <w:pPr>
        <w:rPr>
          <w:b/>
          <w:color w:val="FF0000"/>
          <w:sz w:val="32"/>
          <w:szCs w:val="32"/>
        </w:rPr>
      </w:pPr>
      <w:r w:rsidRPr="006513FF">
        <w:rPr>
          <w:b/>
          <w:color w:val="FF0000"/>
          <w:sz w:val="32"/>
          <w:szCs w:val="32"/>
        </w:rPr>
        <w:lastRenderedPageBreak/>
        <w:t xml:space="preserve">Maßnahmenkatalog der </w:t>
      </w:r>
      <w:proofErr w:type="spellStart"/>
      <w:r w:rsidRPr="006513FF">
        <w:rPr>
          <w:b/>
          <w:color w:val="FF0000"/>
          <w:sz w:val="32"/>
          <w:szCs w:val="32"/>
        </w:rPr>
        <w:t>KölnSPD</w:t>
      </w:r>
      <w:proofErr w:type="spellEnd"/>
      <w:r w:rsidRPr="006513FF">
        <w:rPr>
          <w:b/>
          <w:color w:val="FF0000"/>
          <w:sz w:val="32"/>
          <w:szCs w:val="32"/>
        </w:rPr>
        <w:t xml:space="preserve"> </w:t>
      </w:r>
    </w:p>
    <w:p w14:paraId="142930D4" w14:textId="05269B07" w:rsidR="00780342" w:rsidRPr="006513FF" w:rsidRDefault="00F57B94">
      <w:pPr>
        <w:rPr>
          <w:b/>
          <w:color w:val="FF0000"/>
          <w:sz w:val="32"/>
          <w:szCs w:val="32"/>
        </w:rPr>
      </w:pPr>
      <w:r w:rsidRPr="006513FF">
        <w:rPr>
          <w:b/>
          <w:color w:val="FF0000"/>
          <w:sz w:val="32"/>
          <w:szCs w:val="32"/>
        </w:rPr>
        <w:t>zur Verbesserung der Gleichstellung</w:t>
      </w:r>
    </w:p>
    <w:p w14:paraId="1FE54DD0" w14:textId="77777777" w:rsidR="00E74547" w:rsidRDefault="00871D37" w:rsidP="00C557F4">
      <w:pPr>
        <w:pStyle w:val="Heading1"/>
      </w:pPr>
      <w:bookmarkStart w:id="0" w:name="_Toc136077485"/>
      <w:bookmarkStart w:id="1" w:name="_Toc146528344"/>
      <w:r w:rsidRPr="00871D37">
        <w:t>Einleitung</w:t>
      </w:r>
      <w:bookmarkEnd w:id="0"/>
      <w:bookmarkEnd w:id="1"/>
    </w:p>
    <w:p w14:paraId="24FB5E7A" w14:textId="5A643593" w:rsidR="00F57B94" w:rsidRDefault="0024200D" w:rsidP="0024200D">
      <w:pPr>
        <w:rPr>
          <w:rFonts w:ascii="Calibri" w:eastAsia="Times New Roman" w:hAnsi="Calibri" w:cs="Arial"/>
          <w:bCs/>
          <w:color w:val="111111"/>
          <w:szCs w:val="22"/>
          <w:shd w:val="clear" w:color="auto" w:fill="FFFFFF"/>
        </w:rPr>
      </w:pPr>
      <w:r w:rsidRPr="00BB1AFA">
        <w:rPr>
          <w:rFonts w:ascii="Calibri" w:eastAsia="Times New Roman" w:hAnsi="Calibri" w:cs="Arial"/>
          <w:bCs/>
          <w:color w:val="111111"/>
          <w:szCs w:val="22"/>
          <w:shd w:val="clear" w:color="auto" w:fill="FFFFFF"/>
        </w:rPr>
        <w:t>Die SPD</w:t>
      </w:r>
      <w:r>
        <w:rPr>
          <w:rFonts w:ascii="Calibri" w:eastAsia="Times New Roman" w:hAnsi="Calibri" w:cs="Arial"/>
          <w:bCs/>
          <w:color w:val="111111"/>
          <w:szCs w:val="22"/>
          <w:shd w:val="clear" w:color="auto" w:fill="FFFFFF"/>
        </w:rPr>
        <w:t xml:space="preserve"> </w:t>
      </w:r>
      <w:r w:rsidRPr="00BB1AFA">
        <w:rPr>
          <w:rFonts w:ascii="Calibri" w:eastAsia="Times New Roman" w:hAnsi="Calibri" w:cs="Arial"/>
          <w:bCs/>
          <w:color w:val="111111"/>
          <w:szCs w:val="22"/>
          <w:shd w:val="clear" w:color="auto" w:fill="FFFFFF"/>
        </w:rPr>
        <w:t>hat bereits auf ihrem Bundesparteitag 1988 eine Quote von jeweils 40% bei allen Wahlen innerhalb der Partei und allen Europa-, Bundes-, Landtags- und Kommunalwahlen eingeführt</w:t>
      </w:r>
      <w:r w:rsidR="00F57B94">
        <w:rPr>
          <w:rFonts w:ascii="Calibri" w:eastAsia="Times New Roman" w:hAnsi="Calibri" w:cs="Arial"/>
          <w:bCs/>
          <w:color w:val="111111"/>
          <w:szCs w:val="22"/>
          <w:shd w:val="clear" w:color="auto" w:fill="FFFFFF"/>
        </w:rPr>
        <w:t xml:space="preserve">. </w:t>
      </w:r>
    </w:p>
    <w:p w14:paraId="4A95F9B6" w14:textId="7922D0E1" w:rsidR="0024200D" w:rsidRDefault="00F57B94" w:rsidP="00F57B94">
      <w:pPr>
        <w:rPr>
          <w:rFonts w:cstheme="majorBidi"/>
        </w:rPr>
      </w:pPr>
      <w:r w:rsidRPr="00501B3E">
        <w:rPr>
          <w:rFonts w:ascii="Calibri" w:eastAsia="Times New Roman" w:hAnsi="Calibri" w:cs="Arial"/>
          <w:bCs/>
          <w:color w:val="111111"/>
          <w:szCs w:val="22"/>
          <w:shd w:val="clear" w:color="auto" w:fill="FFFFFF"/>
        </w:rPr>
        <w:t xml:space="preserve">Dennoch </w:t>
      </w:r>
      <w:r w:rsidR="00501B3E" w:rsidRPr="00501B3E">
        <w:rPr>
          <w:rFonts w:ascii="Calibri" w:eastAsia="Times New Roman" w:hAnsi="Calibri" w:cs="Arial"/>
          <w:bCs/>
          <w:color w:val="111111"/>
          <w:szCs w:val="22"/>
          <w:shd w:val="clear" w:color="auto" w:fill="FFFFFF"/>
        </w:rPr>
        <w:t xml:space="preserve">ist </w:t>
      </w:r>
      <w:r w:rsidR="0024200D" w:rsidRPr="00501B3E">
        <w:rPr>
          <w:rFonts w:ascii="Calibri" w:eastAsia="Times New Roman" w:hAnsi="Calibri" w:cs="Arial"/>
          <w:bCs/>
          <w:color w:val="111111"/>
          <w:szCs w:val="22"/>
          <w:shd w:val="clear" w:color="auto" w:fill="FFFFFF"/>
        </w:rPr>
        <w:t>in vielen Bereich</w:t>
      </w:r>
      <w:r w:rsidR="00501B3E" w:rsidRPr="00501B3E">
        <w:rPr>
          <w:rFonts w:ascii="Calibri" w:eastAsia="Times New Roman" w:hAnsi="Calibri" w:cs="Arial"/>
          <w:bCs/>
          <w:color w:val="111111"/>
          <w:szCs w:val="22"/>
          <w:shd w:val="clear" w:color="auto" w:fill="FFFFFF"/>
        </w:rPr>
        <w:t>en die Gleichstellung</w:t>
      </w:r>
      <w:r w:rsidR="0024200D" w:rsidRPr="00501B3E">
        <w:rPr>
          <w:rFonts w:ascii="Calibri" w:eastAsia="Times New Roman" w:hAnsi="Calibri" w:cs="Arial"/>
          <w:bCs/>
          <w:color w:val="111111"/>
          <w:szCs w:val="22"/>
          <w:shd w:val="clear" w:color="auto" w:fill="FFFFFF"/>
        </w:rPr>
        <w:t xml:space="preserve"> leider immer noch nicht erreich</w:t>
      </w:r>
      <w:r w:rsidR="00501B3E" w:rsidRPr="00501B3E">
        <w:rPr>
          <w:rFonts w:ascii="Calibri" w:eastAsia="Times New Roman" w:hAnsi="Calibri" w:cs="Arial"/>
          <w:bCs/>
          <w:color w:val="111111"/>
          <w:szCs w:val="22"/>
          <w:shd w:val="clear" w:color="auto" w:fill="FFFFFF"/>
        </w:rPr>
        <w:t>t</w:t>
      </w:r>
      <w:r w:rsidR="0024200D" w:rsidRPr="00501B3E">
        <w:rPr>
          <w:rFonts w:ascii="Calibri" w:eastAsia="Times New Roman" w:hAnsi="Calibri" w:cs="Arial"/>
          <w:bCs/>
          <w:color w:val="111111"/>
          <w:szCs w:val="22"/>
          <w:shd w:val="clear" w:color="auto" w:fill="FFFFFF"/>
        </w:rPr>
        <w:t>.</w:t>
      </w:r>
      <w:r w:rsidR="0024200D">
        <w:rPr>
          <w:rFonts w:ascii="Calibri" w:eastAsia="Times New Roman" w:hAnsi="Calibri" w:cs="Arial"/>
          <w:bCs/>
          <w:color w:val="111111"/>
          <w:szCs w:val="22"/>
          <w:shd w:val="clear" w:color="auto" w:fill="FFFFFF"/>
        </w:rPr>
        <w:t xml:space="preserve"> </w:t>
      </w:r>
      <w:r w:rsidR="00501B3E">
        <w:rPr>
          <w:rFonts w:ascii="Calibri" w:eastAsia="Times New Roman" w:hAnsi="Calibri" w:cs="Arial"/>
          <w:bCs/>
          <w:color w:val="111111"/>
          <w:szCs w:val="22"/>
          <w:shd w:val="clear" w:color="auto" w:fill="FFFFFF"/>
        </w:rPr>
        <w:t>Der Gleichstellun</w:t>
      </w:r>
      <w:r w:rsidR="00984994">
        <w:rPr>
          <w:rFonts w:ascii="Calibri" w:eastAsia="Times New Roman" w:hAnsi="Calibri" w:cs="Arial"/>
          <w:bCs/>
          <w:color w:val="111111"/>
          <w:szCs w:val="22"/>
          <w:shd w:val="clear" w:color="auto" w:fill="FFFFFF"/>
        </w:rPr>
        <w:t>gs</w:t>
      </w:r>
      <w:r w:rsidR="00501B3E">
        <w:rPr>
          <w:rFonts w:ascii="Calibri" w:eastAsia="Times New Roman" w:hAnsi="Calibri" w:cs="Arial"/>
          <w:bCs/>
          <w:color w:val="111111"/>
          <w:szCs w:val="22"/>
          <w:shd w:val="clear" w:color="auto" w:fill="FFFFFF"/>
        </w:rPr>
        <w:t xml:space="preserve">bericht der </w:t>
      </w:r>
      <w:proofErr w:type="spellStart"/>
      <w:r w:rsidR="00501B3E">
        <w:rPr>
          <w:rFonts w:ascii="Calibri" w:eastAsia="Times New Roman" w:hAnsi="Calibri" w:cs="Arial"/>
          <w:bCs/>
          <w:color w:val="111111"/>
          <w:szCs w:val="22"/>
          <w:shd w:val="clear" w:color="auto" w:fill="FFFFFF"/>
        </w:rPr>
        <w:t>KölnSPD</w:t>
      </w:r>
      <w:proofErr w:type="spellEnd"/>
      <w:r w:rsidR="00501B3E">
        <w:rPr>
          <w:rFonts w:ascii="Calibri" w:eastAsia="Times New Roman" w:hAnsi="Calibri" w:cs="Arial"/>
          <w:bCs/>
          <w:color w:val="111111"/>
          <w:szCs w:val="22"/>
          <w:shd w:val="clear" w:color="auto" w:fill="FFFFFF"/>
        </w:rPr>
        <w:t xml:space="preserve"> 2021/2022 hat nachdrücklich gezeigt, dass bspw. nur knapp 40% der Ortsvereine eine Beteiligung von mind. 40% Frauen erreichen. Auch erfüllen nur </w:t>
      </w:r>
      <w:r w:rsidR="00501B3E" w:rsidRPr="33BD31B1">
        <w:rPr>
          <w:rFonts w:cstheme="majorBidi"/>
        </w:rPr>
        <w:t>vier von neun Stadtbezirken eine Quote von mind. 40% Frauen</w:t>
      </w:r>
      <w:r w:rsidR="00501B3E">
        <w:rPr>
          <w:rFonts w:cstheme="majorBidi"/>
        </w:rPr>
        <w:t xml:space="preserve"> und auch in den Bezirksvertretungen und Arbeitsgemeinschaften gibt es weiterhin Nachholbedarf.</w:t>
      </w:r>
    </w:p>
    <w:p w14:paraId="60725584" w14:textId="77777777" w:rsidR="007D1459" w:rsidRDefault="007D1459" w:rsidP="00F57B94">
      <w:pPr>
        <w:rPr>
          <w:rFonts w:ascii="Calibri" w:eastAsia="Times New Roman" w:hAnsi="Calibri" w:cs="Arial"/>
          <w:bCs/>
          <w:color w:val="111111"/>
          <w:szCs w:val="22"/>
          <w:shd w:val="clear" w:color="auto" w:fill="FFFFFF"/>
        </w:rPr>
      </w:pPr>
    </w:p>
    <w:p w14:paraId="0DEBB2AE" w14:textId="2EC56F14" w:rsidR="00F57B94" w:rsidRPr="005C1B90" w:rsidRDefault="00F57B94" w:rsidP="00501B3E">
      <w:pPr>
        <w:pBdr>
          <w:top w:val="single" w:sz="4" w:space="1" w:color="auto"/>
          <w:left w:val="single" w:sz="4" w:space="4" w:color="auto"/>
          <w:bottom w:val="single" w:sz="4" w:space="1" w:color="auto"/>
          <w:right w:val="single" w:sz="4" w:space="4" w:color="auto"/>
        </w:pBdr>
        <w:shd w:val="clear" w:color="auto" w:fill="D9D9D9" w:themeFill="background1" w:themeFillShade="D9"/>
      </w:pPr>
      <w:r>
        <w:t>Um die Gleichstellungsziele zügig zu erreichen</w:t>
      </w:r>
      <w:r w:rsidR="00501B3E">
        <w:t>,</w:t>
      </w:r>
      <w:r>
        <w:t xml:space="preserve"> schlägt dieser </w:t>
      </w:r>
      <w:r w:rsidR="00501B3E">
        <w:t>Katalog</w:t>
      </w:r>
      <w:r>
        <w:t xml:space="preserve"> im Folgenden eine Reihe von Maßnahmen vor, </w:t>
      </w:r>
      <w:r w:rsidR="00501B3E">
        <w:t xml:space="preserve">um dies zu verbessern. Um Maßnahmen zu entwickeln und umzusetzen, ist es allerdings wesentlich, dass zunächst eine </w:t>
      </w:r>
      <w:r w:rsidRPr="00BF4104">
        <w:t>z</w:t>
      </w:r>
      <w:r w:rsidRPr="00BF4104">
        <w:rPr>
          <w:b/>
          <w:bCs/>
        </w:rPr>
        <w:t xml:space="preserve">eitnahe Diskussion </w:t>
      </w:r>
      <w:r w:rsidR="00501B3E">
        <w:rPr>
          <w:b/>
          <w:bCs/>
        </w:rPr>
        <w:t>des Gleichstellungsb</w:t>
      </w:r>
      <w:r w:rsidRPr="00BF4104">
        <w:rPr>
          <w:b/>
          <w:bCs/>
        </w:rPr>
        <w:t xml:space="preserve">erichts in </w:t>
      </w:r>
      <w:r>
        <w:rPr>
          <w:b/>
          <w:bCs/>
        </w:rPr>
        <w:t xml:space="preserve">ALLEN </w:t>
      </w:r>
      <w:r w:rsidRPr="00BF4104">
        <w:rPr>
          <w:b/>
          <w:bCs/>
        </w:rPr>
        <w:t xml:space="preserve">Organisationseinheiten der </w:t>
      </w:r>
      <w:proofErr w:type="spellStart"/>
      <w:r w:rsidRPr="00BF4104">
        <w:rPr>
          <w:b/>
          <w:bCs/>
        </w:rPr>
        <w:t>KölnSPD</w:t>
      </w:r>
      <w:proofErr w:type="spellEnd"/>
      <w:r w:rsidR="00501B3E">
        <w:rPr>
          <w:b/>
          <w:bCs/>
        </w:rPr>
        <w:t xml:space="preserve"> </w:t>
      </w:r>
      <w:r w:rsidR="00501B3E">
        <w:t>erfolgt</w:t>
      </w:r>
      <w:r w:rsidRPr="00BF4104">
        <w:t>.</w:t>
      </w:r>
      <w:r w:rsidR="00501B3E">
        <w:t xml:space="preserve"> </w:t>
      </w:r>
      <w:r w:rsidR="007D1459">
        <w:t xml:space="preserve">Der Gleichstellungsbericht und die zugehörige Präsentation können </w:t>
      </w:r>
      <w:hyperlink r:id="rId16" w:history="1">
        <w:r w:rsidR="007D1459" w:rsidRPr="007D1459">
          <w:rPr>
            <w:rStyle w:val="Hyperlink"/>
          </w:rPr>
          <w:t>hier</w:t>
        </w:r>
      </w:hyperlink>
      <w:r w:rsidR="007D1459">
        <w:t xml:space="preserve"> abgerufen werden.</w:t>
      </w:r>
    </w:p>
    <w:p w14:paraId="5B09FC13" w14:textId="77777777" w:rsidR="007D1459" w:rsidRDefault="007D1459" w:rsidP="00F57B94">
      <w:pPr>
        <w:rPr>
          <w:rFonts w:ascii="Calibri" w:eastAsia="Times New Roman" w:hAnsi="Calibri" w:cs="Arial"/>
          <w:bCs/>
          <w:color w:val="111111"/>
          <w:szCs w:val="22"/>
          <w:shd w:val="clear" w:color="auto" w:fill="FFFFFF"/>
        </w:rPr>
      </w:pPr>
    </w:p>
    <w:p w14:paraId="6C1E0528" w14:textId="0D6445B4" w:rsidR="00F57B94" w:rsidRDefault="00501B3E" w:rsidP="00F57B94">
      <w:pPr>
        <w:rPr>
          <w:rFonts w:ascii="Calibri" w:eastAsia="Times New Roman" w:hAnsi="Calibri" w:cs="Arial"/>
          <w:bCs/>
          <w:color w:val="111111"/>
          <w:szCs w:val="22"/>
          <w:shd w:val="clear" w:color="auto" w:fill="FFFFFF"/>
        </w:rPr>
      </w:pPr>
      <w:r>
        <w:rPr>
          <w:rFonts w:ascii="Calibri" w:eastAsia="Times New Roman" w:hAnsi="Calibri" w:cs="Arial"/>
          <w:bCs/>
          <w:color w:val="111111"/>
          <w:szCs w:val="22"/>
          <w:shd w:val="clear" w:color="auto" w:fill="FFFFFF"/>
        </w:rPr>
        <w:t xml:space="preserve">Im Folgenden schlagen wir Maßnahmen vor, die zum einen geeignet sind, um Frauen aus der </w:t>
      </w:r>
      <w:proofErr w:type="spellStart"/>
      <w:r>
        <w:rPr>
          <w:rFonts w:ascii="Calibri" w:eastAsia="Times New Roman" w:hAnsi="Calibri" w:cs="Arial"/>
          <w:bCs/>
          <w:color w:val="111111"/>
          <w:szCs w:val="22"/>
          <w:shd w:val="clear" w:color="auto" w:fill="FFFFFF"/>
        </w:rPr>
        <w:t>KölnSPD</w:t>
      </w:r>
      <w:proofErr w:type="spellEnd"/>
      <w:r>
        <w:rPr>
          <w:rFonts w:ascii="Calibri" w:eastAsia="Times New Roman" w:hAnsi="Calibri" w:cs="Arial"/>
          <w:bCs/>
          <w:color w:val="111111"/>
          <w:szCs w:val="22"/>
          <w:shd w:val="clear" w:color="auto" w:fill="FFFFFF"/>
        </w:rPr>
        <w:t xml:space="preserve"> in Mandate bzw. aktive Mitarbeit zu bringen. Gleichzeitig muss aber auch die Gewinnung von neuen Frauen ein Ziel der Maßnahmen sein, da der Frauenanteil nur bei gut 30% liegt, was eine große Herausforderung bei der paritätischen Besetzung von Ämtern darstellt.</w:t>
      </w:r>
      <w:r w:rsidR="00984994">
        <w:rPr>
          <w:rFonts w:ascii="Calibri" w:eastAsia="Times New Roman" w:hAnsi="Calibri" w:cs="Arial"/>
          <w:bCs/>
          <w:color w:val="111111"/>
          <w:szCs w:val="22"/>
          <w:shd w:val="clear" w:color="auto" w:fill="FFFFFF"/>
        </w:rPr>
        <w:t xml:space="preserve"> Ob und mit welcher Intensität und Priorität diese Maßnahmen umgesetzt werden können, muss </w:t>
      </w:r>
      <w:r w:rsidR="00283E2E">
        <w:rPr>
          <w:rFonts w:ascii="Calibri" w:eastAsia="Times New Roman" w:hAnsi="Calibri" w:cs="Arial"/>
          <w:bCs/>
          <w:color w:val="111111"/>
          <w:szCs w:val="22"/>
          <w:shd w:val="clear" w:color="auto" w:fill="FFFFFF"/>
        </w:rPr>
        <w:t xml:space="preserve">letztlich </w:t>
      </w:r>
      <w:r w:rsidR="00984994">
        <w:rPr>
          <w:rFonts w:ascii="Calibri" w:eastAsia="Times New Roman" w:hAnsi="Calibri" w:cs="Arial"/>
          <w:bCs/>
          <w:color w:val="111111"/>
          <w:szCs w:val="22"/>
          <w:shd w:val="clear" w:color="auto" w:fill="FFFFFF"/>
        </w:rPr>
        <w:t>der UB-Vorstand vor dem Hintergrund der zur Verfügung stehenden Ressourcen entscheiden und hierzu dem UB-Parteitag einen Vorschlag unterbreiten.</w:t>
      </w:r>
    </w:p>
    <w:p w14:paraId="1B01A4D0" w14:textId="62DF9CFF" w:rsidR="00F57B94" w:rsidRDefault="00F57B94" w:rsidP="00B37D0D">
      <w:pPr>
        <w:pStyle w:val="Heading1"/>
      </w:pPr>
      <w:bookmarkStart w:id="2" w:name="_Toc136077486"/>
      <w:bookmarkStart w:id="3" w:name="_Toc146528345"/>
      <w:r>
        <w:t xml:space="preserve">Frauen </w:t>
      </w:r>
      <w:r w:rsidR="005731D4">
        <w:t xml:space="preserve">halten und </w:t>
      </w:r>
      <w:r>
        <w:t>in Mandate</w:t>
      </w:r>
      <w:r w:rsidR="005731D4">
        <w:t xml:space="preserve"> bringen</w:t>
      </w:r>
      <w:bookmarkEnd w:id="3"/>
    </w:p>
    <w:p w14:paraId="5525CC7E" w14:textId="51E0D152" w:rsidR="00D11C32" w:rsidRDefault="00D11C32" w:rsidP="00D11C32">
      <w:pPr>
        <w:rPr>
          <w:smallCaps/>
        </w:rPr>
      </w:pPr>
      <w:r>
        <w:t>Für viele SPD-Mitglieder ist der Ortsverein die politische Heimat, in der man lange und oft vertrauensvoll, manchmal auch leidenschaftlich zerstritten, zusammengearbeitet und mit Sicherheit auch einiges erreicht hat. Man könnte für manche Ortsvereine formulieren: „und zusammen alt geworden ist.“ Neben diesen positiven Grundaspekten gibt es jedoch auch eine Kehrseite dieser „Vereinsstruktur“: Für neue SPD-Mitglieder, die aktiv mitarbeiten möchten, ist es anfangs meistens schwer einen Platz in alteingesessenen Strukturen zu finden. Auch sind Ortsvereine nicht unbedingt Gruppierungen, die gesellschaftlich offen und kommunikativ in die Öffentlichkeit wirken. Besonders mit Blick auf die Frauen im aktiven Partei-Nachwuchs</w:t>
      </w:r>
      <w:r w:rsidDel="00DF6D8F">
        <w:t xml:space="preserve"> </w:t>
      </w:r>
      <w:r>
        <w:t xml:space="preserve">und im Sinne des Gleichstellungsaspektes muss deshalb eine Art der „Generationenpflege“ erfolgen. </w:t>
      </w:r>
      <w:r w:rsidR="005731D4">
        <w:t>Insbesondere sehen wir Verbesserungsmöglichkeiten in der Planung und Umsetzung von Aktivitäten auf allen Ebenen. Gleichzeitig möchten wir als formalisiertes Format zur Einbindung von neuen Frauen ein Mentoring-Programm vorschlagen. Beide Maßnahmen werden im Folgenden kurz dargestellt:</w:t>
      </w:r>
    </w:p>
    <w:p w14:paraId="79D11CD4" w14:textId="67432848" w:rsidR="00D9185A" w:rsidRDefault="007D1459" w:rsidP="00D9185A">
      <w:pPr>
        <w:pStyle w:val="Heading2"/>
      </w:pPr>
      <w:bookmarkStart w:id="4" w:name="_Toc136077512"/>
      <w:bookmarkStart w:id="5" w:name="_Toc146528346"/>
      <w:r>
        <w:lastRenderedPageBreak/>
        <w:t>SPD</w:t>
      </w:r>
      <w:r>
        <w:t xml:space="preserve"> </w:t>
      </w:r>
      <w:r w:rsidR="00D9185A">
        <w:t>für Anfängerinnen</w:t>
      </w:r>
      <w:bookmarkEnd w:id="5"/>
    </w:p>
    <w:p w14:paraId="4C1E7582" w14:textId="77777777" w:rsidR="007D1459" w:rsidRDefault="007D1459" w:rsidP="007D1459">
      <w:pPr>
        <w:rPr>
          <w:highlight w:val="yellow"/>
        </w:rPr>
      </w:pPr>
    </w:p>
    <w:p w14:paraId="46EF3B26" w14:textId="5425A2C8" w:rsidR="007D1459" w:rsidRDefault="007D1459" w:rsidP="007D1459">
      <w:r w:rsidRPr="006513FF">
        <w:t>Ein aktivierender On-Boarding Prozess für Neumitglieder ist wichtig, damit neue Mitglieder nicht direkt zu passiven Mitgliedern werden. Dabei müssen wir auch auf die spezifischen Bedürfnisse von Frauen eingehen. Die ASF bietet zukünftig Infomaterial und ein Neumitgliederseminar von Frauen für Frauen an, damit sie sich von Anfang an gut aufgehoben fühlen.</w:t>
      </w:r>
      <w:r w:rsidR="00984994" w:rsidRPr="006513FF">
        <w:t xml:space="preserve"> Die zuständige Projektgruppe des UB-Vorstands wird </w:t>
      </w:r>
      <w:r w:rsidR="006513FF">
        <w:t>zudem</w:t>
      </w:r>
      <w:r w:rsidR="00984994" w:rsidRPr="006513FF">
        <w:t xml:space="preserve"> frauenspezifische Vorschläge </w:t>
      </w:r>
      <w:r w:rsidR="006513FF">
        <w:t xml:space="preserve">für die Mitgliederbetreuung </w:t>
      </w:r>
      <w:r w:rsidR="00984994" w:rsidRPr="006513FF">
        <w:t>entwickeln.</w:t>
      </w:r>
      <w:r w:rsidRPr="006513FF">
        <w:t xml:space="preserve"> </w:t>
      </w:r>
    </w:p>
    <w:p w14:paraId="237B55E7" w14:textId="77777777" w:rsidR="007D1459" w:rsidRPr="003F43E4" w:rsidRDefault="007D1459" w:rsidP="007D1459"/>
    <w:p w14:paraId="29131F17" w14:textId="5D85D837" w:rsidR="00D9185A" w:rsidRDefault="00D9185A" w:rsidP="006513FF">
      <w:pPr>
        <w:pStyle w:val="Heading2"/>
        <w:ind w:left="578" w:hanging="578"/>
      </w:pPr>
      <w:bookmarkStart w:id="6" w:name="_Toc146386278"/>
      <w:bookmarkStart w:id="7" w:name="_Toc146528219"/>
      <w:bookmarkStart w:id="8" w:name="_Toc146528347"/>
      <w:bookmarkStart w:id="9" w:name="_Toc146528348"/>
      <w:bookmarkEnd w:id="4"/>
      <w:bookmarkEnd w:id="6"/>
      <w:bookmarkEnd w:id="7"/>
      <w:bookmarkEnd w:id="8"/>
      <w:r>
        <w:t>Planung und Durchführung von Sitzungen</w:t>
      </w:r>
      <w:bookmarkEnd w:id="9"/>
    </w:p>
    <w:p w14:paraId="2AA9982D" w14:textId="77777777" w:rsidR="00D9185A" w:rsidRDefault="00D9185A" w:rsidP="00D9185A">
      <w:r>
        <w:t xml:space="preserve">Den idealen Zeitpunkt für Sitzungen, besonders für Eltern, gibt es nicht. Allerdings sind die Planung und Umsetzung von Sitzungen wesentliche Aspekte, um politische Teilhabe für alle zu gewährleisten. </w:t>
      </w:r>
    </w:p>
    <w:p w14:paraId="73A8A850" w14:textId="59B8FEC8" w:rsidR="005731D4" w:rsidRDefault="005731D4" w:rsidP="00D9185A">
      <w:pPr>
        <w:pStyle w:val="Heading3"/>
      </w:pPr>
      <w:bookmarkStart w:id="10" w:name="_Toc146528349"/>
      <w:r>
        <w:t>Terminabfragen oder längerfristige Planung</w:t>
      </w:r>
      <w:bookmarkEnd w:id="10"/>
    </w:p>
    <w:p w14:paraId="0EC41269" w14:textId="45B04FEB" w:rsidR="005731D4" w:rsidRDefault="005731D4" w:rsidP="005731D4">
      <w:r>
        <w:t xml:space="preserve">Kurzfristig oder ohne Abstimmung </w:t>
      </w:r>
      <w:proofErr w:type="spellStart"/>
      <w:r>
        <w:t>einberaumte</w:t>
      </w:r>
      <w:proofErr w:type="spellEnd"/>
      <w:r>
        <w:t xml:space="preserve"> Sitzungen verhindern für bestimmte Berufsgruppen, bspw. mit Spät- und Nachdiensten, aber insbesondere auch für (alleinerziehende) Eltern eine Selbstorganisation, die die Teilnahme ermöglicht. Die Suche von Babysittern oder Absprachen zur Kinderbetreuung lassen sich selten kurzfristig umsetzen. Eine längerfristige Planung von Termin (mind. ca. zwei Wochen im Voraus)</w:t>
      </w:r>
      <w:r w:rsidR="00BB0870">
        <w:t xml:space="preserve">, idealerweise mit vorheriger Terminabfrage können diese Hürde nehmen. </w:t>
      </w:r>
    </w:p>
    <w:p w14:paraId="713998A1" w14:textId="57647ACE" w:rsidR="00BB0870" w:rsidRPr="005731D4" w:rsidRDefault="00274042" w:rsidP="00D9185A">
      <w:pPr>
        <w:pStyle w:val="Heading3"/>
      </w:pPr>
      <w:bookmarkStart w:id="11" w:name="_Toc146528350"/>
      <w:r>
        <w:t>Strukturierte</w:t>
      </w:r>
      <w:r w:rsidR="00BB0870">
        <w:t xml:space="preserve"> Durchführung und Ende</w:t>
      </w:r>
      <w:bookmarkEnd w:id="11"/>
    </w:p>
    <w:p w14:paraId="353BD8CE" w14:textId="100464C2" w:rsidR="005731D4" w:rsidRDefault="00BB0870" w:rsidP="005731D4">
      <w:r>
        <w:t>K</w:t>
      </w:r>
      <w:r w:rsidR="005731D4">
        <w:t xml:space="preserve">lar getaktet, </w:t>
      </w:r>
      <w:r w:rsidR="00274042">
        <w:t xml:space="preserve">und </w:t>
      </w:r>
      <w:r w:rsidR="006513FF">
        <w:t xml:space="preserve">mit </w:t>
      </w:r>
      <w:r w:rsidR="00274042">
        <w:t>klarem</w:t>
      </w:r>
      <w:r w:rsidR="005731D4">
        <w:t xml:space="preserve"> Ende, </w:t>
      </w:r>
      <w:r w:rsidR="00274042">
        <w:t xml:space="preserve">und </w:t>
      </w:r>
      <w:r w:rsidR="005731D4">
        <w:t>wird nicht viel Zeit mit „Plaudern“ verschwendet – dann ist es nicht nur für Frauen, die bspw. für Kinder zuständig sind, sondern auch für alle anderen, die wenig Zeit am Abend haben, möglich und gewinnbringend, an Sitzung</w:t>
      </w:r>
      <w:r w:rsidR="00274042">
        <w:t>en</w:t>
      </w:r>
      <w:r w:rsidR="005731D4">
        <w:t xml:space="preserve"> teilzunehmen. Wird jedoch die Haltung eingeräumt: „Es ist alles gesagt, nur noch nicht von jedem“, dann werden sich besonders Mütter und Väter gut überlegen, ob sie sich </w:t>
      </w:r>
      <w:r w:rsidR="00274042">
        <w:t>entsprechende</w:t>
      </w:r>
      <w:r w:rsidR="005731D4">
        <w:t xml:space="preserve"> Abende leisten können und wollen.</w:t>
      </w:r>
      <w:r w:rsidR="00274042">
        <w:t xml:space="preserve"> Der „gesellige“ Teil kann bei Bedarf im Anschluss an die Beschlussfassung stattfinden. </w:t>
      </w:r>
    </w:p>
    <w:p w14:paraId="53F92463" w14:textId="08EC8522" w:rsidR="005731D4" w:rsidRDefault="005731D4" w:rsidP="005731D4">
      <w:r>
        <w:t xml:space="preserve">Eine effektive und zugleich empathische Gesprächsleitung bedeutet ohne Frage eine hohe Anforderung z.B. an die Verantwortlichen in den Ortsvereinen, die es aber zu fördern gilt. </w:t>
      </w:r>
      <w:r w:rsidR="007D1459">
        <w:t xml:space="preserve">Wir bieten daher für OV-und AG-Vorsitzende </w:t>
      </w:r>
      <w:r w:rsidR="006513FF">
        <w:t xml:space="preserve">zukünftig </w:t>
      </w:r>
      <w:r w:rsidR="007D1459">
        <w:t>entsprechende Fortbildungen an.</w:t>
      </w:r>
    </w:p>
    <w:p w14:paraId="5670AE6B" w14:textId="2DEA12B9" w:rsidR="005731D4" w:rsidRDefault="00274042" w:rsidP="005731D4">
      <w:r>
        <w:t xml:space="preserve">Gleichzeitig sollte auch darauf geachtet werden, dass alle zu Wort kommen und bspw. auch Frauen die Gesprächsleitung übernehmen. </w:t>
      </w:r>
    </w:p>
    <w:p w14:paraId="5D366CF0" w14:textId="1779FBD1" w:rsidR="00F57B94" w:rsidRDefault="00D11C32" w:rsidP="00D11C32">
      <w:pPr>
        <w:pStyle w:val="Heading2"/>
      </w:pPr>
      <w:bookmarkStart w:id="12" w:name="_Toc146528351"/>
      <w:r>
        <w:t>Mentoring</w:t>
      </w:r>
      <w:bookmarkEnd w:id="12"/>
    </w:p>
    <w:p w14:paraId="1B0FD3C7" w14:textId="5204FF34" w:rsidR="003F43E4" w:rsidRDefault="003F43E4" w:rsidP="003F43E4"/>
    <w:p w14:paraId="23810EDD" w14:textId="01AE3E38" w:rsidR="00274042" w:rsidRDefault="00274042" w:rsidP="003F43E4">
      <w:r>
        <w:t xml:space="preserve">Um Frauen in Mandats-Positionen zu bringen, </w:t>
      </w:r>
      <w:r w:rsidR="007D1459">
        <w:t xml:space="preserve">brauchen wir ein </w:t>
      </w:r>
      <w:r>
        <w:t xml:space="preserve">Mentoring-Programm für Frauen. Die </w:t>
      </w:r>
      <w:proofErr w:type="spellStart"/>
      <w:r>
        <w:t>Mentees</w:t>
      </w:r>
      <w:proofErr w:type="spellEnd"/>
      <w:r>
        <w:t xml:space="preserve"> sollten dabei Frauen der SPD sein; </w:t>
      </w:r>
      <w:r w:rsidR="007D1459">
        <w:t xml:space="preserve">politik-erfahrene und emphatische Frauen </w:t>
      </w:r>
      <w:r w:rsidR="007D1459" w:rsidRPr="006513FF">
        <w:rPr>
          <w:u w:val="single"/>
        </w:rPr>
        <w:t xml:space="preserve">und </w:t>
      </w:r>
      <w:r w:rsidR="007D1459">
        <w:t>Männer brauchen wir als Mentor*innen.</w:t>
      </w:r>
    </w:p>
    <w:p w14:paraId="09883BD9" w14:textId="74BC12B6" w:rsidR="00274042" w:rsidRPr="003F43E4" w:rsidRDefault="00274042" w:rsidP="003F43E4">
      <w:r>
        <w:t xml:space="preserve">Das Mentoring-Programm soll </w:t>
      </w:r>
      <w:r w:rsidR="00984994">
        <w:t xml:space="preserve">in einem Piloten </w:t>
      </w:r>
      <w:r>
        <w:t>parallel zur Kommunalwahl</w:t>
      </w:r>
      <w:r w:rsidR="007D1459">
        <w:t>vorbereitung</w:t>
      </w:r>
      <w:r>
        <w:t xml:space="preserve"> 2025 (bzw. der Kandidat*inne</w:t>
      </w:r>
      <w:r w:rsidR="007D1459">
        <w:t>n</w:t>
      </w:r>
      <w:r>
        <w:t xml:space="preserve">-Findung) entwickelt werden und anschließend breitere Anwendung finden. </w:t>
      </w:r>
    </w:p>
    <w:p w14:paraId="30E80C8A" w14:textId="1209C054" w:rsidR="00D11C32" w:rsidRDefault="00D11C32" w:rsidP="00D11C32">
      <w:r>
        <w:t>Mentoring ist eine professionelle Lernpartnerschaft</w:t>
      </w:r>
      <w:r w:rsidR="00274042">
        <w:t xml:space="preserve">, bei der die </w:t>
      </w:r>
      <w:proofErr w:type="spellStart"/>
      <w:r>
        <w:t>Mentee</w:t>
      </w:r>
      <w:proofErr w:type="spellEnd"/>
      <w:r>
        <w:t xml:space="preserve"> die konkreten Bedingungen eine</w:t>
      </w:r>
      <w:r w:rsidR="007D1459">
        <w:t>s Mandats oder einer pol</w:t>
      </w:r>
      <w:r w:rsidR="00984994">
        <w:t>i</w:t>
      </w:r>
      <w:r w:rsidR="007D1459">
        <w:t xml:space="preserve">tischen </w:t>
      </w:r>
      <w:r w:rsidR="00984994">
        <w:t>Funktion bzw. „</w:t>
      </w:r>
      <w:r w:rsidR="007D1459">
        <w:t>Leitungsr</w:t>
      </w:r>
      <w:r>
        <w:t>olle</w:t>
      </w:r>
      <w:r w:rsidR="00984994">
        <w:t>“</w:t>
      </w:r>
      <w:r>
        <w:t xml:space="preserve"> </w:t>
      </w:r>
      <w:r w:rsidR="007D1459">
        <w:t>kennenlern</w:t>
      </w:r>
      <w:r w:rsidR="007D1459">
        <w:t>t</w:t>
      </w:r>
      <w:r>
        <w:t xml:space="preserve">, </w:t>
      </w:r>
      <w:r w:rsidR="00274042">
        <w:t xml:space="preserve">und </w:t>
      </w:r>
      <w:r>
        <w:t xml:space="preserve">die </w:t>
      </w:r>
      <w:proofErr w:type="spellStart"/>
      <w:r w:rsidR="006513FF">
        <w:t>Mentee</w:t>
      </w:r>
      <w:proofErr w:type="spellEnd"/>
      <w:r w:rsidR="00274042">
        <w:t xml:space="preserve"> </w:t>
      </w:r>
      <w:r>
        <w:t>bekommt professionelle Rückmeldung und weiterführende Fragestellungen.</w:t>
      </w:r>
    </w:p>
    <w:p w14:paraId="6DB6D346" w14:textId="094740C4" w:rsidR="00D11C32" w:rsidRDefault="00D11C32" w:rsidP="00D11C32">
      <w:r>
        <w:lastRenderedPageBreak/>
        <w:t>Grundsätzlich wird gegenseitiges Vertrauen und gegenseitige Verschwiegenheit vereinbart.</w:t>
      </w:r>
      <w:r w:rsidR="00274042">
        <w:t xml:space="preserve"> </w:t>
      </w:r>
      <w:proofErr w:type="gramStart"/>
      <w:r>
        <w:t xml:space="preserve">Die </w:t>
      </w:r>
      <w:r w:rsidRPr="006513FF">
        <w:t>Mentor</w:t>
      </w:r>
      <w:proofErr w:type="gramEnd"/>
      <w:r w:rsidR="00984994">
        <w:t>*innen</w:t>
      </w:r>
      <w:r>
        <w:t xml:space="preserve"> </w:t>
      </w:r>
      <w:r w:rsidR="00984994">
        <w:t>sind</w:t>
      </w:r>
      <w:r>
        <w:t xml:space="preserve"> nicht die Alles-Wissende</w:t>
      </w:r>
      <w:r w:rsidR="00984994">
        <w:t>n</w:t>
      </w:r>
      <w:r>
        <w:t>, die den gesamten Überblick über die SPD hat, sondern diejenige</w:t>
      </w:r>
      <w:r w:rsidR="00984994">
        <w:t>n</w:t>
      </w:r>
      <w:r>
        <w:t xml:space="preserve">, die bereit </w:t>
      </w:r>
      <w:r w:rsidR="00984994">
        <w:t>sind</w:t>
      </w:r>
      <w:r>
        <w:t>, eine interessierte Kandidatin mitlaufen, mitlernen und mitdenken zu lassen bei allem, was die SPD-Tätigkeit füll</w:t>
      </w:r>
      <w:r w:rsidR="00274042">
        <w:t xml:space="preserve">t. </w:t>
      </w:r>
      <w:r>
        <w:t>Ment</w:t>
      </w:r>
      <w:r w:rsidR="00274042">
        <w:t>o</w:t>
      </w:r>
      <w:r>
        <w:t xml:space="preserve">ring ist auch Beratung in Fragen, die die </w:t>
      </w:r>
      <w:proofErr w:type="spellStart"/>
      <w:r>
        <w:t>Mentee</w:t>
      </w:r>
      <w:proofErr w:type="spellEnd"/>
      <w:r>
        <w:t xml:space="preserve"> vertraulich in Bezug auf ihren eigenen OV stellt</w:t>
      </w:r>
      <w:r w:rsidR="00274042">
        <w:t xml:space="preserve"> bzw.</w:t>
      </w:r>
      <w:r>
        <w:t xml:space="preserve"> Gesprächsbereitschaft für vertrauliche Karrierepläne der </w:t>
      </w:r>
      <w:proofErr w:type="spellStart"/>
      <w:r>
        <w:t>Mentee</w:t>
      </w:r>
      <w:proofErr w:type="spellEnd"/>
      <w:r w:rsidR="00274042">
        <w:t xml:space="preserve"> oder </w:t>
      </w:r>
      <w:r>
        <w:t xml:space="preserve">Fragen nach der Vereinbarkeit von Parteiarbeit und Familie. </w:t>
      </w:r>
    </w:p>
    <w:p w14:paraId="75B74443" w14:textId="77777777" w:rsidR="00D11C32" w:rsidRDefault="00D11C32" w:rsidP="00D11C32">
      <w:r>
        <w:t xml:space="preserve">Der wesentliche Gesprächsführungsmodus im Mentoring ist Fragen und Spiegeln. Hieraus kann sich für die </w:t>
      </w:r>
      <w:proofErr w:type="spellStart"/>
      <w:r>
        <w:t>Mentee</w:t>
      </w:r>
      <w:proofErr w:type="spellEnd"/>
      <w:r>
        <w:t xml:space="preserve"> die reflexive Beratung ergeben - </w:t>
      </w:r>
      <w:r>
        <w:rPr>
          <w:b/>
        </w:rPr>
        <w:t>ohne</w:t>
      </w:r>
      <w:r>
        <w:t xml:space="preserve"> </w:t>
      </w:r>
      <w:proofErr w:type="spellStart"/>
      <w:r>
        <w:t>Rat“</w:t>
      </w:r>
      <w:r>
        <w:rPr>
          <w:b/>
        </w:rPr>
        <w:t>schläge</w:t>
      </w:r>
      <w:proofErr w:type="spellEnd"/>
      <w:r>
        <w:t>“ (dazu gesondert Details).</w:t>
      </w:r>
    </w:p>
    <w:p w14:paraId="400E5F25" w14:textId="0D8C5292" w:rsidR="007D1459" w:rsidRDefault="00D11C32" w:rsidP="005F523B">
      <w:pPr>
        <w:pStyle w:val="Heading3"/>
      </w:pPr>
      <w:bookmarkStart w:id="13" w:name="_Toc146528352"/>
      <w:r>
        <w:t xml:space="preserve">Ziel des </w:t>
      </w:r>
      <w:r w:rsidR="007D1459">
        <w:t>Mentoring</w:t>
      </w:r>
      <w:r>
        <w:t>-Modells</w:t>
      </w:r>
      <w:bookmarkEnd w:id="13"/>
    </w:p>
    <w:p w14:paraId="77372AB8" w14:textId="4949BE83" w:rsidR="006513FF" w:rsidRPr="006513FF" w:rsidRDefault="00D11C32" w:rsidP="006513FF">
      <w:r w:rsidRPr="006513FF">
        <w:t>Es liegt eine doppelte Zielbindung vor:</w:t>
      </w:r>
      <w:r w:rsidR="00274042" w:rsidRPr="006513FF">
        <w:t xml:space="preserve"> </w:t>
      </w:r>
    </w:p>
    <w:p w14:paraId="005C8B27" w14:textId="1BE1AF61" w:rsidR="00D11C32" w:rsidRDefault="00D11C32" w:rsidP="006513FF">
      <w:r>
        <w:t xml:space="preserve">Hauptziel ist die zügige Gewinnung von Frauen für die anstehenden Wahlen in der SPD. </w:t>
      </w:r>
    </w:p>
    <w:p w14:paraId="7952F762" w14:textId="2D1E730B" w:rsidR="00D11C32" w:rsidRDefault="00D11C32" w:rsidP="00D11C32">
      <w:r>
        <w:t>Ziel ist gleichzeitig – entsprechend den Vorgaben des Gleichstellungsberichts – die Erhöhung des Anteils von Frauen in</w:t>
      </w:r>
      <w:r w:rsidR="00984994">
        <w:t xml:space="preserve"> Funktionen und</w:t>
      </w:r>
      <w:r>
        <w:t xml:space="preserve"> “Leitungsrollen“ in der SPD. Aus diesem Ansatz heraus handelt es sich – zunächst – um ein Projekt speziell für Frauen. </w:t>
      </w:r>
    </w:p>
    <w:p w14:paraId="5C4E79FC" w14:textId="04304378" w:rsidR="00D11C32" w:rsidRDefault="00D11C32" w:rsidP="006513FF">
      <w:pPr>
        <w:pStyle w:val="Heading3"/>
      </w:pPr>
      <w:bookmarkStart w:id="14" w:name="_Toc146528353"/>
      <w:r w:rsidRPr="00D11C32">
        <w:t xml:space="preserve">Profil des </w:t>
      </w:r>
      <w:r w:rsidR="007D1459">
        <w:t>Mentoring</w:t>
      </w:r>
      <w:r w:rsidRPr="00D11C32">
        <w:t>- Modells Köln</w:t>
      </w:r>
      <w:bookmarkEnd w:id="14"/>
    </w:p>
    <w:p w14:paraId="49AA9BD4" w14:textId="0FE71E34" w:rsidR="00D11C32" w:rsidRDefault="007D1459" w:rsidP="00D11C32">
      <w:r>
        <w:t xml:space="preserve">Vorgesehen ist </w:t>
      </w:r>
      <w:r w:rsidR="00D11C32">
        <w:t>ein pragmatisches Modell. In Industrie, Verwaltung und Wissenschaften werden weit aufwändigere Modelle durchgefüh</w:t>
      </w:r>
      <w:r>
        <w:t>r</w:t>
      </w:r>
      <w:r w:rsidR="00D11C32">
        <w:t>t. Auf der Ebene der überwiegend ehrenamtlich tätigen Frauen in der SPD halten wir dies für nicht machbar. Stattdessen bieten wir ein ressourcenarmes Modell an, bei dem die Mentoring-Kommunikation selbst im Zentrum steht. Spätere Einbindung in ein vertiefendes Modell mit Auftakt- Bilanz- und Abschlusselementen sowie Zulieferung aus der Fortbildung ist gewünscht, muss aber zu Beginn nicht enthalten sein.</w:t>
      </w:r>
    </w:p>
    <w:p w14:paraId="0859B1D5" w14:textId="296FA47C" w:rsidR="00D11C32" w:rsidRDefault="00D11C32" w:rsidP="00D11C32">
      <w:pPr>
        <w:pStyle w:val="Heading3"/>
      </w:pPr>
      <w:bookmarkStart w:id="15" w:name="_Toc146528354"/>
      <w:r>
        <w:t>Organisation des Gesamtprojekts</w:t>
      </w:r>
      <w:bookmarkEnd w:id="15"/>
      <w:r>
        <w:t xml:space="preserve"> </w:t>
      </w:r>
    </w:p>
    <w:p w14:paraId="7407E914" w14:textId="738D7559" w:rsidR="00D11C32" w:rsidRDefault="00D11C32" w:rsidP="00D11C32">
      <w:r>
        <w:t xml:space="preserve">Die </w:t>
      </w:r>
      <w:r>
        <w:rPr>
          <w:b/>
        </w:rPr>
        <w:t>Rahmenorganisation</w:t>
      </w:r>
      <w:r>
        <w:t xml:space="preserve"> liegt </w:t>
      </w:r>
      <w:r w:rsidR="007D1459">
        <w:t>beim Mentoring-Team des UB Vorstands Köln (bzw. der dort angebundenen Projektgruppe/n) und wird durch die ASF unterstützt</w:t>
      </w:r>
      <w:r>
        <w:t xml:space="preserve">. </w:t>
      </w:r>
      <w:r w:rsidR="00984994">
        <w:t>Es</w:t>
      </w:r>
      <w:r w:rsidR="00984994">
        <w:t xml:space="preserve"> </w:t>
      </w:r>
      <w:r>
        <w:t xml:space="preserve">legt die wesentlichen Elemente schriftlich vor, einzelne begleitende Sitzungen in Anwesenheit der interessierten Betroffenen bzw. Ortsvereine erscheinen jedoch sinnvoll. Dazu könnten </w:t>
      </w:r>
      <w:r w:rsidR="007D1459">
        <w:t>die Betreuer*innen</w:t>
      </w:r>
      <w:r>
        <w:t xml:space="preserve"> </w:t>
      </w:r>
      <w:r w:rsidR="00984994">
        <w:t>des Teams</w:t>
      </w:r>
      <w:r>
        <w:t xml:space="preserve"> </w:t>
      </w:r>
      <w:r w:rsidR="00984994">
        <w:t xml:space="preserve">auch </w:t>
      </w:r>
      <w:r>
        <w:t>in die OV-Sitzungen eingeladen werden.</w:t>
      </w:r>
    </w:p>
    <w:p w14:paraId="18651CF2" w14:textId="40764E07" w:rsidR="00D11C32" w:rsidRDefault="00D11C32" w:rsidP="00D11C32">
      <w:r>
        <w:rPr>
          <w:b/>
        </w:rPr>
        <w:t xml:space="preserve">Der Start, die Grundinformation </w:t>
      </w:r>
    </w:p>
    <w:p w14:paraId="7A143751" w14:textId="77777777" w:rsidR="00D11C32" w:rsidRDefault="00D11C32" w:rsidP="00D11C32">
      <w:r>
        <w:t>Das Angebot für Mentoring soll auf verschiedenen Ebenen erfolgen: Über die Montagspost und weitere digitale Ankündigungen, aber auch direkt von den OV-Vorsitzenden soll das Angebot Mentoring kommuniziert werden.</w:t>
      </w:r>
    </w:p>
    <w:p w14:paraId="749B2299" w14:textId="77777777" w:rsidR="00D11C32" w:rsidRDefault="00D11C32" w:rsidP="00D11C32">
      <w:r>
        <w:t>Folgende Aufgaben ergeben sich daraus:</w:t>
      </w:r>
    </w:p>
    <w:p w14:paraId="3EC9783F" w14:textId="77777777" w:rsidR="006513FF" w:rsidRDefault="00D11C32" w:rsidP="00D11C32">
      <w:r>
        <w:t xml:space="preserve">a) </w:t>
      </w:r>
      <w:r>
        <w:tab/>
        <w:t xml:space="preserve">Vorstellen des Modells </w:t>
      </w:r>
      <w:r w:rsidR="007D1459">
        <w:t>für die</w:t>
      </w:r>
      <w:r w:rsidR="007D1459">
        <w:t xml:space="preserve"> </w:t>
      </w:r>
      <w:r>
        <w:t xml:space="preserve">OV, alle weiteren Organisationsformen und digital </w:t>
      </w:r>
    </w:p>
    <w:p w14:paraId="7E8B314D" w14:textId="01E6D788" w:rsidR="00D11C32" w:rsidRDefault="006513FF" w:rsidP="00D11C32">
      <w:r>
        <w:t xml:space="preserve"> </w:t>
      </w:r>
      <w:r>
        <w:tab/>
      </w:r>
      <w:r w:rsidR="00D11C32">
        <w:t>(Unterlagen werden zur Verfügung gestellt).</w:t>
      </w:r>
    </w:p>
    <w:p w14:paraId="3CEF6291" w14:textId="77777777" w:rsidR="00D11C32" w:rsidRDefault="00D11C32" w:rsidP="00D11C32">
      <w:r>
        <w:t>b)</w:t>
      </w:r>
      <w:r>
        <w:tab/>
        <w:t>Werben für die Gewinnung von Mentorinnen und Mentoren</w:t>
      </w:r>
    </w:p>
    <w:p w14:paraId="46A51770" w14:textId="36E9E937" w:rsidR="00D11C32" w:rsidRDefault="00D11C32" w:rsidP="00D11C32">
      <w:r>
        <w:t>c)</w:t>
      </w:r>
      <w:r>
        <w:tab/>
        <w:t>Klärung der Tätigkeit im Mentoring (Rollenklärung), siehe auch schriftliche Anleitung</w:t>
      </w:r>
    </w:p>
    <w:p w14:paraId="4680F775" w14:textId="353520C5" w:rsidR="00D11C32" w:rsidRDefault="00D11C32" w:rsidP="00D11C32">
      <w:r>
        <w:t>d)</w:t>
      </w:r>
      <w:r>
        <w:tab/>
        <w:t xml:space="preserve">Zusammenstellen der Mentoring-Partnerschaften </w:t>
      </w:r>
      <w:r w:rsidR="007D1459">
        <w:t>durch die Mentoring-Betreuer*innen</w:t>
      </w:r>
    </w:p>
    <w:p w14:paraId="5CA22030" w14:textId="77777777" w:rsidR="00D11C32" w:rsidRDefault="00D11C32" w:rsidP="00D11C32">
      <w:pPr>
        <w:ind w:left="360"/>
      </w:pPr>
    </w:p>
    <w:p w14:paraId="3BE346D0" w14:textId="66A7FC7D" w:rsidR="00D11C32" w:rsidRDefault="00D11C32" w:rsidP="00D11C32">
      <w:pPr>
        <w:rPr>
          <w:b/>
        </w:rPr>
      </w:pPr>
      <w:r>
        <w:rPr>
          <w:b/>
        </w:rPr>
        <w:lastRenderedPageBreak/>
        <w:t xml:space="preserve">Gewinnung der </w:t>
      </w:r>
      <w:proofErr w:type="spellStart"/>
      <w:r>
        <w:rPr>
          <w:b/>
        </w:rPr>
        <w:t>Mentees</w:t>
      </w:r>
      <w:proofErr w:type="spellEnd"/>
      <w:r>
        <w:rPr>
          <w:b/>
        </w:rPr>
        <w:t xml:space="preserve"> und Mentorinnen, </w:t>
      </w:r>
      <w:proofErr w:type="spellStart"/>
      <w:r>
        <w:rPr>
          <w:b/>
        </w:rPr>
        <w:t>Matching</w:t>
      </w:r>
      <w:proofErr w:type="spellEnd"/>
    </w:p>
    <w:p w14:paraId="0D5CA391" w14:textId="20534897" w:rsidR="00D11C32" w:rsidRPr="006513FF" w:rsidRDefault="007D1459" w:rsidP="00D11C32">
      <w:r>
        <w:t xml:space="preserve">Das Mentoring-Team bietet gemeinsam mit der </w:t>
      </w:r>
      <w:proofErr w:type="gramStart"/>
      <w:r>
        <w:t>ASF</w:t>
      </w:r>
      <w:r w:rsidR="00D11C32">
        <w:t xml:space="preserve">  eine</w:t>
      </w:r>
      <w:proofErr w:type="gramEnd"/>
      <w:r w:rsidR="00D11C32">
        <w:t xml:space="preserve"> Startveranstaltung für Köln an</w:t>
      </w:r>
      <w:r w:rsidR="00274042">
        <w:t xml:space="preserve"> und </w:t>
      </w:r>
      <w:r w:rsidR="00D11C32">
        <w:t xml:space="preserve">wirbt </w:t>
      </w:r>
      <w:r w:rsidR="00D11C32" w:rsidRPr="006513FF">
        <w:t>vorher Frauen ein, die in der SPD in „</w:t>
      </w:r>
      <w:proofErr w:type="spellStart"/>
      <w:r w:rsidR="00D11C32" w:rsidRPr="006513FF">
        <w:t>Führungsprollen</w:t>
      </w:r>
      <w:proofErr w:type="spellEnd"/>
      <w:r w:rsidR="00D11C32" w:rsidRPr="006513FF">
        <w:t>“ tätig sind.</w:t>
      </w:r>
    </w:p>
    <w:p w14:paraId="35FBADEB" w14:textId="7973E315" w:rsidR="00D11C32" w:rsidRPr="006513FF" w:rsidRDefault="007D1459" w:rsidP="00D11C32">
      <w:r w:rsidRPr="006513FF">
        <w:t>Die SPD Köln wirbt auf allen Ebenen</w:t>
      </w:r>
      <w:r w:rsidRPr="006513FF">
        <w:t xml:space="preserve"> </w:t>
      </w:r>
      <w:r w:rsidR="00D11C32" w:rsidRPr="006513FF">
        <w:t xml:space="preserve">interessierte Frauen an, die </w:t>
      </w:r>
      <w:proofErr w:type="spellStart"/>
      <w:r w:rsidR="00D11C32" w:rsidRPr="006513FF">
        <w:t>Mentee</w:t>
      </w:r>
      <w:proofErr w:type="spellEnd"/>
      <w:r w:rsidR="00D11C32" w:rsidRPr="006513FF">
        <w:t xml:space="preserve"> werden wollen. Diese füllen im Vorfeld einen kurzen Fragebogen aus (siehe Anlage).</w:t>
      </w:r>
    </w:p>
    <w:p w14:paraId="72239515" w14:textId="6DDB9569" w:rsidR="00D11C32" w:rsidRDefault="00274042" w:rsidP="00D11C32">
      <w:r w:rsidRPr="006513FF">
        <w:t>Im Rahmen der Startveranstaltung wird d</w:t>
      </w:r>
      <w:r w:rsidR="00D11C32" w:rsidRPr="006513FF">
        <w:t>as Grundkonzept näher erläutert, es können alle Fragen und Möglichkeiten diskutiert werden.</w:t>
      </w:r>
      <w:r w:rsidRPr="006513FF">
        <w:t xml:space="preserve"> </w:t>
      </w:r>
      <w:r w:rsidR="00D11C32" w:rsidRPr="006513FF">
        <w:t>Es folgt</w:t>
      </w:r>
      <w:r w:rsidR="00D11C32">
        <w:t xml:space="preserve"> das </w:t>
      </w:r>
      <w:proofErr w:type="spellStart"/>
      <w:r w:rsidR="00D11C32">
        <w:t>Matching</w:t>
      </w:r>
      <w:proofErr w:type="spellEnd"/>
      <w:r w:rsidR="00D11C32">
        <w:t xml:space="preserve"> der Paare (auch mit Hilfe des Fragebogens), es wird versucht, passende Paare zu bilden.</w:t>
      </w:r>
      <w:r>
        <w:t xml:space="preserve"> </w:t>
      </w:r>
      <w:r w:rsidR="00D11C32">
        <w:t>„Passend“</w:t>
      </w:r>
      <w:r>
        <w:t xml:space="preserve"> bedeutet dabei:</w:t>
      </w:r>
      <w:r w:rsidR="00D11C32">
        <w:t xml:space="preserve"> ähnliche oder angezielte Einsatzebene, räumliche Nähe. Auf weiteres aufwendiges </w:t>
      </w:r>
      <w:proofErr w:type="spellStart"/>
      <w:r w:rsidR="00D11C32">
        <w:t>Matching</w:t>
      </w:r>
      <w:proofErr w:type="spellEnd"/>
      <w:r w:rsidR="00D11C32">
        <w:t xml:space="preserve"> nach Interessensgebieten, Lebenslagen usw</w:t>
      </w:r>
      <w:r>
        <w:t>.</w:t>
      </w:r>
      <w:r w:rsidR="00D11C32">
        <w:t xml:space="preserve"> wird verzichtet.</w:t>
      </w:r>
    </w:p>
    <w:p w14:paraId="5A1B42B5" w14:textId="07E68230" w:rsidR="00D11C32" w:rsidRDefault="00D11C32" w:rsidP="00D11C32">
      <w:r>
        <w:t xml:space="preserve">Dauer des </w:t>
      </w:r>
      <w:proofErr w:type="gramStart"/>
      <w:r>
        <w:t>Mentorings :</w:t>
      </w:r>
      <w:proofErr w:type="gramEnd"/>
      <w:r>
        <w:t xml:space="preserve"> </w:t>
      </w:r>
      <w:r w:rsidR="007D1459">
        <w:t xml:space="preserve">mind. 6 Monate, max. </w:t>
      </w:r>
      <w:r>
        <w:t>1 Jahr</w:t>
      </w:r>
    </w:p>
    <w:p w14:paraId="1035CA9D" w14:textId="3FD709E8" w:rsidR="00D11C32" w:rsidRPr="00D11C32" w:rsidRDefault="00D11C32" w:rsidP="00D11C32">
      <w:pPr>
        <w:pStyle w:val="Heading3"/>
      </w:pPr>
      <w:bookmarkStart w:id="16" w:name="_Toc146528355"/>
      <w:r w:rsidRPr="00D11C32">
        <w:t>Inhalte des Mentoring</w:t>
      </w:r>
      <w:bookmarkEnd w:id="16"/>
    </w:p>
    <w:p w14:paraId="393DBAA0" w14:textId="3088E715" w:rsidR="00D11C32" w:rsidRDefault="00D11C32" w:rsidP="00D11C32">
      <w:r>
        <w:t xml:space="preserve">Inhalte des Mentorings: regelmäßige Gespräche (Telefon und Besuche als Gast in den Gremien), empfohlen wird 1 x monatlich, aber auch </w:t>
      </w:r>
      <w:r w:rsidR="00D9185A">
        <w:t>„</w:t>
      </w:r>
      <w:proofErr w:type="spellStart"/>
      <w:r>
        <w:t>Shadowing</w:t>
      </w:r>
      <w:proofErr w:type="spellEnd"/>
      <w:r w:rsidR="00D9185A">
        <w:t>“</w:t>
      </w:r>
      <w:r>
        <w:t xml:space="preserve"> der </w:t>
      </w:r>
      <w:proofErr w:type="spellStart"/>
      <w:r>
        <w:t>Mentee</w:t>
      </w:r>
      <w:proofErr w:type="spellEnd"/>
      <w:r>
        <w:t xml:space="preserve"> bei Veranstaltungen, die die Mentorinnen leiten. Freiwillige weitere Kontakte sind möglich, der Besuch von weiteren Veranstaltungen ist abhängig von den Kapazitäten beider Beteiligter.</w:t>
      </w:r>
    </w:p>
    <w:p w14:paraId="3A56F343" w14:textId="48AFB474" w:rsidR="00D11C32" w:rsidRDefault="00D11C32" w:rsidP="00D11C32">
      <w:pPr>
        <w:pStyle w:val="Heading3"/>
      </w:pPr>
      <w:bookmarkStart w:id="17" w:name="_Toc146528356"/>
      <w:r>
        <w:t>Rollenklärung und Schulung der Mentorinnen</w:t>
      </w:r>
      <w:bookmarkEnd w:id="17"/>
    </w:p>
    <w:p w14:paraId="34BF2EA0" w14:textId="77777777" w:rsidR="00D11C32" w:rsidRDefault="00D11C32" w:rsidP="00D11C32">
      <w:r>
        <w:t>Die Schulung der Mentorinnen und Mentoren erfolgt in schriftlicher Form.</w:t>
      </w:r>
    </w:p>
    <w:p w14:paraId="256C8F70" w14:textId="77777777" w:rsidR="00D11C32" w:rsidRDefault="00D11C32" w:rsidP="00D11C32">
      <w:r>
        <w:t xml:space="preserve">Dazu wird eine Anleitung vorgelegt, die auch den </w:t>
      </w:r>
      <w:proofErr w:type="spellStart"/>
      <w:r>
        <w:t>Mentees</w:t>
      </w:r>
      <w:proofErr w:type="spellEnd"/>
      <w:r>
        <w:t xml:space="preserve"> zur Verfügung steht. Eine Kurzform findet sich am Ende dieses Textes.</w:t>
      </w:r>
    </w:p>
    <w:p w14:paraId="186CC43B" w14:textId="76516228" w:rsidR="00D11C32" w:rsidRDefault="00D11C32" w:rsidP="00D11C32">
      <w:r>
        <w:t xml:space="preserve">Auf diese Weise soll die Rollenklärung ohne Fortbildungsanteile ermöglicht werden. </w:t>
      </w:r>
    </w:p>
    <w:p w14:paraId="1FB0BC4A" w14:textId="7D385CE9" w:rsidR="00D11C32" w:rsidRDefault="00D11C32" w:rsidP="00D11C32">
      <w:pPr>
        <w:pStyle w:val="Heading3"/>
      </w:pPr>
      <w:bookmarkStart w:id="18" w:name="_Toc146528357"/>
      <w:r>
        <w:t>Zwischenbilanz und Schlussveranstaltung</w:t>
      </w:r>
      <w:bookmarkEnd w:id="18"/>
      <w:r>
        <w:t xml:space="preserve"> </w:t>
      </w:r>
    </w:p>
    <w:p w14:paraId="5A3426D7" w14:textId="1BFFD5DB" w:rsidR="00D11C32" w:rsidRDefault="00D11C32" w:rsidP="00D11C32">
      <w:proofErr w:type="spellStart"/>
      <w:r>
        <w:t>Mentees</w:t>
      </w:r>
      <w:proofErr w:type="spellEnd"/>
      <w:r>
        <w:t xml:space="preserve"> können jederzeit Kontakt mit </w:t>
      </w:r>
      <w:r w:rsidR="007D1459">
        <w:t>dem Mentoring-Team</w:t>
      </w:r>
      <w:r>
        <w:t xml:space="preserve"> aufnehmen, um eine Mentoring</w:t>
      </w:r>
      <w:r w:rsidR="00D9185A">
        <w:t>-P</w:t>
      </w:r>
      <w:r>
        <w:t xml:space="preserve">artnerschaft, wenn sie denn nicht funktioniert, zu beenden. </w:t>
      </w:r>
    </w:p>
    <w:p w14:paraId="1DC2FCA5" w14:textId="1B240400" w:rsidR="00D11C32" w:rsidRDefault="00D11C32" w:rsidP="00D11C32">
      <w:r>
        <w:t xml:space="preserve">Erwogen wird eine Abschlussveranstaltung, um die </w:t>
      </w:r>
      <w:proofErr w:type="spellStart"/>
      <w:r>
        <w:t>Mentees</w:t>
      </w:r>
      <w:proofErr w:type="spellEnd"/>
      <w:r>
        <w:t xml:space="preserve"> und </w:t>
      </w:r>
      <w:proofErr w:type="gramStart"/>
      <w:r>
        <w:t xml:space="preserve">die </w:t>
      </w:r>
      <w:r w:rsidRPr="006513FF">
        <w:rPr>
          <w:color w:val="000000" w:themeColor="text1"/>
        </w:rPr>
        <w:t>Mentor</w:t>
      </w:r>
      <w:proofErr w:type="gramEnd"/>
      <w:r w:rsidR="006513FF">
        <w:rPr>
          <w:color w:val="000000" w:themeColor="text1"/>
        </w:rPr>
        <w:t>*</w:t>
      </w:r>
      <w:r w:rsidRPr="006513FF">
        <w:rPr>
          <w:color w:val="000000" w:themeColor="text1"/>
        </w:rPr>
        <w:t xml:space="preserve">innen </w:t>
      </w:r>
      <w:r>
        <w:t>zu versammeln und Erfahrungen auszutauschen</w:t>
      </w:r>
      <w:r w:rsidR="00D9185A">
        <w:t>,</w:t>
      </w:r>
      <w:r>
        <w:t xml:space="preserve"> um das Vorgehen für die Zukunft zu optimieren (Evaluation).</w:t>
      </w:r>
    </w:p>
    <w:p w14:paraId="79814902" w14:textId="77777777" w:rsidR="00D11C32" w:rsidRDefault="00D11C32" w:rsidP="00D11C32"/>
    <w:p w14:paraId="0FCC11F2" w14:textId="4031A55A" w:rsidR="00D11C32" w:rsidRPr="00D11C32" w:rsidRDefault="00D11C32" w:rsidP="00D11C32">
      <w:r>
        <w:t xml:space="preserve">Beispielhafter Meldebogen s. Anhang </w:t>
      </w:r>
    </w:p>
    <w:p w14:paraId="5E158F8E" w14:textId="20F6956B" w:rsidR="00F57B94" w:rsidRDefault="00F57B94" w:rsidP="006513FF">
      <w:pPr>
        <w:pStyle w:val="Heading2"/>
      </w:pPr>
      <w:bookmarkStart w:id="19" w:name="_Toc136077509"/>
      <w:bookmarkStart w:id="20" w:name="_Toc146528358"/>
      <w:r>
        <w:t>Fortbildung</w:t>
      </w:r>
      <w:bookmarkEnd w:id="19"/>
      <w:bookmarkEnd w:id="20"/>
    </w:p>
    <w:p w14:paraId="7C313192" w14:textId="070C8F90" w:rsidR="00F57B94" w:rsidRPr="006332BF" w:rsidRDefault="00F57B94" w:rsidP="00F57B94">
      <w:r w:rsidRPr="008817A1">
        <w:t xml:space="preserve">Mentoring, Gesprächsleitung, Networking, Teamarbeit oder sonstige Formen des </w:t>
      </w:r>
      <w:proofErr w:type="spellStart"/>
      <w:r w:rsidRPr="008817A1">
        <w:t>Empowerments</w:t>
      </w:r>
      <w:proofErr w:type="spellEnd"/>
      <w:r>
        <w:t xml:space="preserve"> </w:t>
      </w:r>
      <w:r w:rsidRPr="006332BF">
        <w:t>werden von unterschiedlichen Trägern angeboten. Die A</w:t>
      </w:r>
      <w:r w:rsidR="007D1459">
        <w:t>S</w:t>
      </w:r>
      <w:r w:rsidRPr="006332BF">
        <w:t>F wird eine Liste zusammenstellen und online veröffentlichen (Seite der A</w:t>
      </w:r>
      <w:r w:rsidR="007D1459">
        <w:t>S</w:t>
      </w:r>
      <w:r w:rsidRPr="006332BF">
        <w:t xml:space="preserve">F Köln), um den Frauen auf kurzem Weg die Möglichkeit zu geben, das Richtige für sich zu finden. </w:t>
      </w:r>
    </w:p>
    <w:p w14:paraId="064798F7" w14:textId="4FBA314A" w:rsidR="00F57B94" w:rsidRDefault="00F57B94" w:rsidP="00F57B94">
      <w:r>
        <w:t>Für Frauen mit „Führungsinteresse“ gibt es einige Fortbildungsangebote, bspw. vom Heinz-Kühn Bildungswerk (</w:t>
      </w:r>
      <w:hyperlink r:id="rId17" w:history="1">
        <w:r>
          <w:rPr>
            <w:rStyle w:val="Hyperlink"/>
          </w:rPr>
          <w:t>Home (hkb-nrw.de)</w:t>
        </w:r>
      </w:hyperlink>
      <w:r>
        <w:t>) oder der Friedrich-Ebert-Stiftung (</w:t>
      </w:r>
      <w:hyperlink r:id="rId18" w:history="1">
        <w:r>
          <w:rPr>
            <w:rStyle w:val="Hyperlink"/>
          </w:rPr>
          <w:t>Friedrich-Ebert-Stiftung (fes.de)</w:t>
        </w:r>
      </w:hyperlink>
      <w:r>
        <w:t xml:space="preserve">). Es ist sinnvoll, interessierte Frauen darauf aufmerksam zu machen und gemeinsam zu überlegen, ob eine Frau mit dieser Unterstützung in die jeweilige Verantwortungsebene einsteigen mag. </w:t>
      </w:r>
    </w:p>
    <w:p w14:paraId="03C3F701" w14:textId="3CF055B2" w:rsidR="00F57B94" w:rsidRDefault="00F57B94" w:rsidP="00F57B94">
      <w:r>
        <w:lastRenderedPageBreak/>
        <w:t>Sobald wie möglich wird die A</w:t>
      </w:r>
      <w:r w:rsidR="007D1459">
        <w:t>S</w:t>
      </w:r>
      <w:r>
        <w:t>F hierzu auch kurzfristig umsetzbare Angebote und Ideen zur selbstgestalteten Durchführung vor Ort vorlegen</w:t>
      </w:r>
      <w:r w:rsidR="006513FF">
        <w:t>.</w:t>
      </w:r>
    </w:p>
    <w:p w14:paraId="7791E4B8" w14:textId="385AC6B2" w:rsidR="00F57B94" w:rsidRDefault="00F57B94" w:rsidP="006513FF">
      <w:pPr>
        <w:pStyle w:val="Heading2"/>
      </w:pPr>
      <w:bookmarkStart w:id="21" w:name="_Toc136077511"/>
      <w:bookmarkStart w:id="22" w:name="_Toc146528359"/>
      <w:r>
        <w:t>Wahlen</w:t>
      </w:r>
      <w:bookmarkEnd w:id="21"/>
      <w:r w:rsidR="00984994">
        <w:t xml:space="preserve"> und Quotierungspflicht</w:t>
      </w:r>
      <w:bookmarkEnd w:id="22"/>
    </w:p>
    <w:p w14:paraId="5E928F4F" w14:textId="77777777" w:rsidR="00D9185A" w:rsidRDefault="00F57B94" w:rsidP="00F57B94">
      <w:r>
        <w:t>Ein wesentlicher Schlüssel für die Parteiarbeit sind Wahlämter. „Tradition“ und “Netzwerk“ sind Stichworte, die in den unterschiedlichen Gremien zu gutem Funktionieren einer Struktur, aber auch zu deren Verkrustung führen können.</w:t>
      </w:r>
      <w:r w:rsidR="00D9185A">
        <w:t xml:space="preserve"> </w:t>
      </w:r>
      <w:r>
        <w:t xml:space="preserve">Frauen (aber auch Männer) haben oft den Eindruck, dass Vorstandsposten im OV und anderswo „traditionell“ besetzt werden. Hier „einzudringen“ wird oft als Kraftakt empfunden, den vor allem viele Frauen nicht aufbringen wollen oder auch zeitlich nicht können. </w:t>
      </w:r>
    </w:p>
    <w:p w14:paraId="4451861F" w14:textId="3593C0C5" w:rsidR="00D9185A" w:rsidRDefault="00D9185A" w:rsidP="00F57B94">
      <w:r>
        <w:t>Insbesondere die Organisationseinheiten, die die Gleichstellung</w:t>
      </w:r>
      <w:r w:rsidR="00852BD5">
        <w:t>ziele nicht erfüllen</w:t>
      </w:r>
      <w:r w:rsidR="007D1459">
        <w:t>,</w:t>
      </w:r>
      <w:r w:rsidR="00852BD5">
        <w:t xml:space="preserve"> sollen aktiv Frauen ansprechen und einbinden; ggf. über Doppel</w:t>
      </w:r>
      <w:r w:rsidR="006513FF">
        <w:t>s</w:t>
      </w:r>
      <w:r w:rsidR="00852BD5">
        <w:t>pitzen</w:t>
      </w:r>
      <w:r w:rsidR="006513FF">
        <w:t>-M</w:t>
      </w:r>
      <w:r w:rsidR="00852BD5">
        <w:t xml:space="preserve">odelle. </w:t>
      </w:r>
      <w:r w:rsidR="00984994">
        <w:t xml:space="preserve">Soweit Ortsvereine und Arbeitsgemeinschaften die Quotierungspflichten verletzten, müssen sie dies beim UB-Vorstand anzeigen und erläutern, welche Maßnahmen sie einleiten, um die Quotierung </w:t>
      </w:r>
      <w:r w:rsidR="006513FF">
        <w:t xml:space="preserve">perspektivisch </w:t>
      </w:r>
      <w:r w:rsidR="00984994">
        <w:t>sicherzustellen. Es ist zu klären, welche Sanktionsmöglichkeiten der UB bei w</w:t>
      </w:r>
      <w:r w:rsidR="006513FF">
        <w:t>ie</w:t>
      </w:r>
      <w:r w:rsidR="00984994">
        <w:t>derholten Verstößen hat.</w:t>
      </w:r>
    </w:p>
    <w:p w14:paraId="2C5C8EFF" w14:textId="73DBF4EE" w:rsidR="00C557F4" w:rsidRDefault="00F57B94" w:rsidP="00B37D0D">
      <w:pPr>
        <w:pStyle w:val="Heading1"/>
      </w:pPr>
      <w:bookmarkStart w:id="23" w:name="_Toc146528360"/>
      <w:bookmarkEnd w:id="2"/>
      <w:r>
        <w:t>Neue Frauen gewinnen</w:t>
      </w:r>
      <w:bookmarkEnd w:id="23"/>
    </w:p>
    <w:p w14:paraId="652D0451" w14:textId="4814F651" w:rsidR="00F57B94" w:rsidRDefault="00497D96" w:rsidP="00F57B94">
      <w:r>
        <w:t xml:space="preserve">Der Gleichstellungsbericht hat dargestellt, dass nur 1/3 der Mitglieder in der Partei Frauen sind, was die paritätische Besetzung von Ämtern sehr erschwert. Daher sollten frauenspezifische Angebote geschaffen werden, um neue Frauen zu gewinnen. Öffentlichkeitswirksame Veranstaltungen sollten darüber hinaus auch auf Möglichkeiten der Mitwirkung – insbesondere für Frauen – aufmerksam machen. </w:t>
      </w:r>
    </w:p>
    <w:p w14:paraId="0B0B86EC" w14:textId="5BB82BE9" w:rsidR="00F57B94" w:rsidRDefault="00F57B94" w:rsidP="00D11C32">
      <w:pPr>
        <w:pStyle w:val="Heading2"/>
      </w:pPr>
      <w:bookmarkStart w:id="24" w:name="_Toc136077503"/>
      <w:bookmarkStart w:id="25" w:name="_Toc146528361"/>
      <w:r>
        <w:t>Frauenspezifische Angebote</w:t>
      </w:r>
      <w:bookmarkEnd w:id="24"/>
      <w:bookmarkEnd w:id="25"/>
    </w:p>
    <w:p w14:paraId="5443CA00" w14:textId="77777777" w:rsidR="00F57B94" w:rsidRDefault="00F57B94" w:rsidP="00F57B94">
      <w:r>
        <w:t>Besondere frauenspezifische Angebote können dazu beitragen, mehr Frauen für Parteiarbeit zu motivieren. Dabei ist die jeweilige Lebensphase ein wichtiger Indikator, die mit entsprechenden Austausch- und Informationsformaten gekoppelt werden sollten:</w:t>
      </w:r>
    </w:p>
    <w:p w14:paraId="47A939AA" w14:textId="77777777" w:rsidR="00F57B94" w:rsidRPr="00C562BE" w:rsidRDefault="00F57B94" w:rsidP="00F57B94">
      <w:pPr>
        <w:pStyle w:val="ListParagraph"/>
        <w:numPr>
          <w:ilvl w:val="0"/>
          <w:numId w:val="13"/>
        </w:numPr>
      </w:pPr>
      <w:r w:rsidRPr="001A24F9">
        <w:rPr>
          <w:i/>
        </w:rPr>
        <w:t>Frauen in Ausbildung, Studium und Beruf:</w:t>
      </w:r>
      <w:r>
        <w:rPr>
          <w:i/>
        </w:rPr>
        <w:t xml:space="preserve"> </w:t>
      </w:r>
      <w:r w:rsidRPr="00C562BE">
        <w:t>W</w:t>
      </w:r>
      <w:r>
        <w:t>ie können</w:t>
      </w:r>
      <w:r w:rsidRPr="00C562BE">
        <w:t xml:space="preserve"> Lebensplanung und Berufsentwicklung unterstützt werden?</w:t>
      </w:r>
      <w:r>
        <w:t xml:space="preserve"> Kann die Partei das </w:t>
      </w:r>
      <w:proofErr w:type="gramStart"/>
      <w:r>
        <w:t>frühe Netzwerken</w:t>
      </w:r>
      <w:proofErr w:type="gramEnd"/>
      <w:r>
        <w:t xml:space="preserve"> in seiner Bedeutung zeigen? Kann die Mitarbeit in der Partei Soft Skills wie Teamfähigkeit, Kommunikationsfähigkeit, Flexibilität und Politikbewusstsein bei den jungen Frauen unterstützen?</w:t>
      </w:r>
    </w:p>
    <w:p w14:paraId="42161C87" w14:textId="77777777" w:rsidR="00F57B94" w:rsidRDefault="00F57B94" w:rsidP="00F57B94">
      <w:pPr>
        <w:pStyle w:val="ListParagraph"/>
        <w:numPr>
          <w:ilvl w:val="0"/>
          <w:numId w:val="13"/>
        </w:numPr>
      </w:pPr>
      <w:r w:rsidRPr="006B6153">
        <w:rPr>
          <w:i/>
        </w:rPr>
        <w:t xml:space="preserve">Mütter mit </w:t>
      </w:r>
      <w:r>
        <w:rPr>
          <w:i/>
        </w:rPr>
        <w:t xml:space="preserve">Klein- und </w:t>
      </w:r>
      <w:r w:rsidRPr="006B6153">
        <w:rPr>
          <w:i/>
        </w:rPr>
        <w:t>Schulkindern</w:t>
      </w:r>
      <w:r>
        <w:t xml:space="preserve">: Welche Hilfen werden gebraucht (z. B. für Alleinerziehende)? Was müsste gesellschaftlich passieren, damit es ihnen besser geht? Was fehlt? Was könnte die Partei dazu beitragen? </w:t>
      </w:r>
    </w:p>
    <w:p w14:paraId="655144DA" w14:textId="77777777" w:rsidR="00F57B94" w:rsidRDefault="00F57B94" w:rsidP="00F57B94">
      <w:pPr>
        <w:pStyle w:val="ListParagraph"/>
        <w:numPr>
          <w:ilvl w:val="0"/>
          <w:numId w:val="13"/>
        </w:numPr>
      </w:pPr>
      <w:r w:rsidRPr="33BD31B1">
        <w:rPr>
          <w:i/>
          <w:iCs/>
        </w:rPr>
        <w:t>Beruf und Familie</w:t>
      </w:r>
      <w:r>
        <w:t>: Wie funktioniert der Wiedereinstieg? Was ist meine Lebensplanung? Wie lassen sich Kinder und Karriere vereinbaren?</w:t>
      </w:r>
    </w:p>
    <w:p w14:paraId="79CB48EA" w14:textId="77777777" w:rsidR="00F57B94" w:rsidRDefault="00F57B94" w:rsidP="00F57B94">
      <w:pPr>
        <w:pStyle w:val="ListParagraph"/>
        <w:numPr>
          <w:ilvl w:val="0"/>
          <w:numId w:val="13"/>
        </w:numPr>
      </w:pPr>
      <w:r w:rsidRPr="006B6153">
        <w:rPr>
          <w:i/>
        </w:rPr>
        <w:t xml:space="preserve">Die </w:t>
      </w:r>
      <w:r>
        <w:rPr>
          <w:i/>
        </w:rPr>
        <w:t>Nach-Berufs-Phase</w:t>
      </w:r>
      <w:r>
        <w:t xml:space="preserve">: Wie gelingt die Gestaltung des Ausstiegs aus dem Berufsleben? Welche Hilfen werden gebraucht? Was müsste gesellschaftlich passieren, damit es Frauen im Rentenalter besser geht? Was fehlt? Was könnte die Partei dazu beitragen? </w:t>
      </w:r>
    </w:p>
    <w:p w14:paraId="06B94487" w14:textId="326FAC7F" w:rsidR="00F57B94" w:rsidRDefault="00F57B94" w:rsidP="00F57B94">
      <w:r>
        <w:t>Ein konkretes Veranstaltungsformat zur Durchführung vor Ort wird die A</w:t>
      </w:r>
      <w:r w:rsidR="007D1459">
        <w:t>S</w:t>
      </w:r>
      <w:r>
        <w:t xml:space="preserve">F Köln </w:t>
      </w:r>
      <w:r w:rsidR="00984994">
        <w:t>entwickeln und sie steht den OV als Ansprechpartnerin (z.B. für geeignete Referentinnen) zur Verfügung</w:t>
      </w:r>
      <w:r>
        <w:t>.</w:t>
      </w:r>
    </w:p>
    <w:p w14:paraId="0C86AAEA" w14:textId="77777777" w:rsidR="00F57B94" w:rsidRDefault="00F57B94" w:rsidP="00D11C32">
      <w:pPr>
        <w:pStyle w:val="Heading2"/>
      </w:pPr>
      <w:bookmarkStart w:id="26" w:name="_Toc136077504"/>
      <w:bookmarkStart w:id="27" w:name="_Toc146528362"/>
      <w:r>
        <w:lastRenderedPageBreak/>
        <w:t>Veranstaltungen zur Partei-Eintritts-Werbung</w:t>
      </w:r>
      <w:bookmarkEnd w:id="26"/>
      <w:bookmarkEnd w:id="27"/>
    </w:p>
    <w:p w14:paraId="25578B81" w14:textId="77777777" w:rsidR="00F57B94" w:rsidRDefault="00F57B94" w:rsidP="00F57B94">
      <w:r>
        <w:t xml:space="preserve">Um gezielt auf den Eintritt neuer Frauen hinzuwirken, könnten die folgenden Formate interessant sein: </w:t>
      </w:r>
    </w:p>
    <w:p w14:paraId="2A8FAC0E" w14:textId="77777777" w:rsidR="00F57B94" w:rsidRDefault="00F57B94" w:rsidP="00F57B94">
      <w:pPr>
        <w:pStyle w:val="ListParagraph"/>
        <w:numPr>
          <w:ilvl w:val="0"/>
          <w:numId w:val="14"/>
        </w:numPr>
      </w:pPr>
      <w:r>
        <w:t>Junge Frauen für die SPD gewinnen: gemeinsame Veranstaltungen mit den Jusos</w:t>
      </w:r>
    </w:p>
    <w:p w14:paraId="64C866E8" w14:textId="77777777" w:rsidR="00F57B94" w:rsidRDefault="00F57B94" w:rsidP="00F57B94">
      <w:pPr>
        <w:pStyle w:val="ListParagraph"/>
        <w:numPr>
          <w:ilvl w:val="0"/>
          <w:numId w:val="14"/>
        </w:numPr>
      </w:pPr>
      <w:r>
        <w:t>Stammtisch für Frauen: z.B. nach der OV-Sitzung</w:t>
      </w:r>
    </w:p>
    <w:p w14:paraId="7720B99B" w14:textId="77777777" w:rsidR="00F57B94" w:rsidRDefault="00F57B94" w:rsidP="00F57B94">
      <w:pPr>
        <w:pStyle w:val="ListParagraph"/>
        <w:numPr>
          <w:ilvl w:val="0"/>
          <w:numId w:val="14"/>
        </w:numPr>
      </w:pPr>
      <w:r>
        <w:t>SPD-Frühstück für Frauen</w:t>
      </w:r>
    </w:p>
    <w:p w14:paraId="3D7D5BA8" w14:textId="77777777" w:rsidR="00F57B94" w:rsidRDefault="00F57B94" w:rsidP="00F57B94">
      <w:pPr>
        <w:pStyle w:val="ListParagraph"/>
        <w:numPr>
          <w:ilvl w:val="0"/>
          <w:numId w:val="14"/>
        </w:numPr>
      </w:pPr>
      <w:r>
        <w:t xml:space="preserve">Service-Veranstaltungen für Frauen: Rente, Finanzen, Beruf, </w:t>
      </w:r>
      <w:proofErr w:type="gramStart"/>
      <w:r>
        <w:t>Vereinbarkeit,…</w:t>
      </w:r>
      <w:proofErr w:type="gramEnd"/>
    </w:p>
    <w:p w14:paraId="0D3208B0" w14:textId="77777777" w:rsidR="00F57B94" w:rsidRDefault="00F57B94" w:rsidP="00F57B94">
      <w:pPr>
        <w:pStyle w:val="ListParagraph"/>
        <w:numPr>
          <w:ilvl w:val="0"/>
          <w:numId w:val="14"/>
        </w:numPr>
      </w:pPr>
      <w:r>
        <w:t>Kulturelles: Lesung für Frauen</w:t>
      </w:r>
    </w:p>
    <w:p w14:paraId="5383F472" w14:textId="00570CFA" w:rsidR="00F57B94" w:rsidRDefault="00F57B94" w:rsidP="00F57B94">
      <w:r>
        <w:t>Es ist klar, dass all diese Angebote auch für Frauen und Männer gemeinsam erfolgen könnten. Es geht jedoch im Sinne des Gleichstellungsberichts um die gezielte Gewinnung von Frauen. Jeder OV (oder andere Organisationseinheit) muss natürlich abwägen, ob die Ressourcen eine solche Veranstaltung, die sich ausschließlich an Frauen richtet, möglich und sinnvoll machen. Deshalb sollten Kooperationen mit weiteren AGs/AKs/ Foren und auf Stadtbezirksebene in Betracht gezogen werden.</w:t>
      </w:r>
    </w:p>
    <w:p w14:paraId="3AE8AE43" w14:textId="77777777" w:rsidR="00F57B94" w:rsidRDefault="00F57B94" w:rsidP="00D11C32">
      <w:pPr>
        <w:pStyle w:val="Heading2"/>
      </w:pPr>
      <w:bookmarkStart w:id="28" w:name="_Toc136077506"/>
      <w:bookmarkStart w:id="29" w:name="_Toc146528363"/>
      <w:r>
        <w:t>Kooperationspartner finden</w:t>
      </w:r>
      <w:bookmarkEnd w:id="28"/>
      <w:bookmarkEnd w:id="29"/>
    </w:p>
    <w:p w14:paraId="0B720221" w14:textId="01394C99" w:rsidR="00F57B94" w:rsidRDefault="00F57B94" w:rsidP="00F57B94">
      <w:r>
        <w:t xml:space="preserve">Um mehr Frauen für die Parteiarbeit zu gewinnen, sollte geprüft werden, ob es möglich ist den Frauen </w:t>
      </w:r>
      <w:proofErr w:type="gramStart"/>
      <w:r>
        <w:t>im Wortsinne</w:t>
      </w:r>
      <w:proofErr w:type="gramEnd"/>
      <w:r>
        <w:t xml:space="preserve"> „entgegenzukommen“, nach dem Motto: „Die SPD kommt zu </w:t>
      </w:r>
      <w:r w:rsidR="00984994">
        <w:t>Dir</w:t>
      </w:r>
      <w:r>
        <w:t>“.</w:t>
      </w:r>
    </w:p>
    <w:p w14:paraId="2FC871E6" w14:textId="636DFA9E" w:rsidR="00F57B94" w:rsidRDefault="00F57B94" w:rsidP="00F57B94">
      <w:r>
        <w:t>OV</w:t>
      </w:r>
      <w:proofErr w:type="gramStart"/>
      <w:r>
        <w:t>-</w:t>
      </w:r>
      <w:r w:rsidR="00984994">
        <w:t xml:space="preserve">  oder</w:t>
      </w:r>
      <w:proofErr w:type="gramEnd"/>
      <w:r w:rsidR="00984994">
        <w:t xml:space="preserve"> AG-</w:t>
      </w:r>
      <w:r w:rsidR="006513FF">
        <w:t>Veranstaltungen</w:t>
      </w:r>
      <w:r>
        <w:t xml:space="preserve"> könnten z.B. an einen Ort verlegt werden, an dem oder in dessen Nähe viele Frauen arbeiten: Pflegeheime, Schulen, Krankenhäuser oder in große Firmen. Solche „After-Work-Sitzungen“ würden es vielen Frauen erleichtern teilzunehmen – und sie wären nah dran an Problemen und Lebensverhältnissen</w:t>
      </w:r>
      <w:r w:rsidRPr="0005400E">
        <w:t xml:space="preserve"> </w:t>
      </w:r>
      <w:r>
        <w:t xml:space="preserve">von Frauen. </w:t>
      </w:r>
    </w:p>
    <w:p w14:paraId="1632620D" w14:textId="77777777" w:rsidR="00984994" w:rsidRDefault="00984994">
      <w:pPr>
        <w:spacing w:before="0" w:after="0" w:line="240" w:lineRule="auto"/>
        <w:jc w:val="left"/>
      </w:pPr>
    </w:p>
    <w:p w14:paraId="2AC6E817" w14:textId="78294842" w:rsidR="00984994" w:rsidRDefault="00984994" w:rsidP="006513FF">
      <w:pPr>
        <w:pStyle w:val="Heading1"/>
      </w:pPr>
      <w:bookmarkStart w:id="30" w:name="_Toc146528364"/>
      <w:r>
        <w:t>Zeitschiene und offene Fragen</w:t>
      </w:r>
      <w:bookmarkEnd w:id="30"/>
    </w:p>
    <w:p w14:paraId="60ED48A8" w14:textId="77777777" w:rsidR="00984994" w:rsidRDefault="00984994">
      <w:pPr>
        <w:spacing w:before="0" w:after="0" w:line="240" w:lineRule="auto"/>
        <w:jc w:val="left"/>
      </w:pPr>
    </w:p>
    <w:p w14:paraId="5B383F7F" w14:textId="1D5B7773" w:rsidR="00984994" w:rsidRDefault="00984994">
      <w:pPr>
        <w:spacing w:before="0" w:after="0" w:line="240" w:lineRule="auto"/>
        <w:jc w:val="left"/>
      </w:pPr>
      <w:r>
        <w:t>Vor dem Hintergrund der anstehenden Kommunalwahl ist folgende zeitliche Abfolge sinnvoll:</w:t>
      </w:r>
    </w:p>
    <w:p w14:paraId="5B7712D9" w14:textId="77777777" w:rsidR="00984994" w:rsidRDefault="00984994">
      <w:pPr>
        <w:spacing w:before="0" w:after="0" w:line="240" w:lineRule="auto"/>
        <w:jc w:val="left"/>
      </w:pPr>
    </w:p>
    <w:p w14:paraId="030282A2" w14:textId="57F2A234" w:rsidR="00984994" w:rsidRDefault="00984994" w:rsidP="00984994">
      <w:pPr>
        <w:pStyle w:val="ListParagraph"/>
        <w:numPr>
          <w:ilvl w:val="0"/>
          <w:numId w:val="22"/>
        </w:numPr>
        <w:spacing w:before="0" w:after="0" w:line="240" w:lineRule="auto"/>
        <w:jc w:val="left"/>
      </w:pPr>
      <w:r>
        <w:t xml:space="preserve">Bis Ende 2023: Entscheidung zur Pilotierung des </w:t>
      </w:r>
      <w:proofErr w:type="spellStart"/>
      <w:r>
        <w:t>Mentoringprogramms</w:t>
      </w:r>
      <w:proofErr w:type="spellEnd"/>
      <w:r>
        <w:t xml:space="preserve"> und Einrichtung des Mentoring-Teams </w:t>
      </w:r>
    </w:p>
    <w:p w14:paraId="6FA112FC" w14:textId="12B0AAFB" w:rsidR="00984994" w:rsidRDefault="00984994" w:rsidP="00984994">
      <w:pPr>
        <w:pStyle w:val="ListParagraph"/>
        <w:numPr>
          <w:ilvl w:val="0"/>
          <w:numId w:val="22"/>
        </w:numPr>
        <w:spacing w:before="0" w:after="0" w:line="240" w:lineRule="auto"/>
        <w:jc w:val="left"/>
      </w:pPr>
      <w:r>
        <w:t xml:space="preserve">Bis Feb 2024: gemeinsame Ausarbeitung des endgültigen Maßnahmenkatalogs durch UB-Vorstand (bzw. zuständige Projektgruppen) in Abstimmung mit der ASF </w:t>
      </w:r>
    </w:p>
    <w:p w14:paraId="12459B48" w14:textId="156D2C68" w:rsidR="00984994" w:rsidRDefault="00984994" w:rsidP="00984994">
      <w:pPr>
        <w:pStyle w:val="ListParagraph"/>
        <w:numPr>
          <w:ilvl w:val="0"/>
          <w:numId w:val="22"/>
        </w:numPr>
        <w:spacing w:before="0" w:after="0" w:line="240" w:lineRule="auto"/>
        <w:jc w:val="left"/>
      </w:pPr>
      <w:r>
        <w:t>Bis Mitte 2024: Verabschiedung des Maßnahmenkatalogs durch UB-Parteitag oder Parteirat</w:t>
      </w:r>
    </w:p>
    <w:p w14:paraId="184D4E7A" w14:textId="09EC7E6F" w:rsidR="00984994" w:rsidRDefault="00984994" w:rsidP="00984994">
      <w:pPr>
        <w:spacing w:before="0" w:after="0" w:line="240" w:lineRule="auto"/>
        <w:jc w:val="left"/>
      </w:pPr>
    </w:p>
    <w:p w14:paraId="50BB2324" w14:textId="06FFE420" w:rsidR="00984994" w:rsidRDefault="00984994" w:rsidP="00984994">
      <w:pPr>
        <w:spacing w:before="0" w:after="0" w:line="240" w:lineRule="auto"/>
        <w:jc w:val="left"/>
      </w:pPr>
      <w:r>
        <w:t>Offene Fragen:</w:t>
      </w:r>
    </w:p>
    <w:p w14:paraId="21DF5A39" w14:textId="394CFE3C" w:rsidR="00984994" w:rsidRDefault="00984994" w:rsidP="00984994">
      <w:pPr>
        <w:spacing w:before="0" w:after="0" w:line="240" w:lineRule="auto"/>
        <w:jc w:val="left"/>
      </w:pPr>
      <w:r>
        <w:t>Welche Maßnahmen kann der UB im Rahmen seiner Ressourcen umsetzen?</w:t>
      </w:r>
    </w:p>
    <w:p w14:paraId="3FBCE641" w14:textId="693C7FA1" w:rsidR="00984994" w:rsidRDefault="00984994" w:rsidP="00984994">
      <w:pPr>
        <w:spacing w:before="0" w:after="0" w:line="240" w:lineRule="auto"/>
        <w:jc w:val="left"/>
      </w:pPr>
      <w:r>
        <w:t>Wie verbindlich und für welche Ebenen und Funktionsbereich sollen Berichtspflichten eingeführt werden und welche Sanktionsmöglichkeiten bestehen?</w:t>
      </w:r>
    </w:p>
    <w:p w14:paraId="7A0D6B0A" w14:textId="4D8A81BC" w:rsidR="00984994" w:rsidRDefault="00984994" w:rsidP="00984994">
      <w:pPr>
        <w:spacing w:before="0" w:after="0" w:line="240" w:lineRule="auto"/>
        <w:jc w:val="left"/>
      </w:pPr>
      <w:r>
        <w:t>Wie können am besten Mentor*innen gewonnen werden?</w:t>
      </w:r>
    </w:p>
    <w:p w14:paraId="559FF485" w14:textId="5A791748" w:rsidR="00984994" w:rsidRDefault="00984994" w:rsidP="00984994">
      <w:pPr>
        <w:spacing w:before="0" w:after="0" w:line="240" w:lineRule="auto"/>
        <w:jc w:val="left"/>
      </w:pPr>
      <w:r>
        <w:t xml:space="preserve">Ist die Zeitschiene für das Mentoring </w:t>
      </w:r>
      <w:proofErr w:type="spellStart"/>
      <w:r>
        <w:t>realisitisch</w:t>
      </w:r>
      <w:proofErr w:type="spellEnd"/>
      <w:r>
        <w:t>?</w:t>
      </w:r>
    </w:p>
    <w:p w14:paraId="43C35023" w14:textId="77777777" w:rsidR="00984994" w:rsidRDefault="00984994" w:rsidP="006513FF">
      <w:pPr>
        <w:spacing w:before="0" w:after="0" w:line="240" w:lineRule="auto"/>
        <w:jc w:val="left"/>
      </w:pPr>
    </w:p>
    <w:p w14:paraId="70E6088A" w14:textId="0D345B0A" w:rsidR="00D11C32" w:rsidRDefault="00D11C32" w:rsidP="006513FF">
      <w:pPr>
        <w:spacing w:before="0" w:after="0" w:line="240" w:lineRule="auto"/>
        <w:jc w:val="left"/>
      </w:pPr>
    </w:p>
    <w:p w14:paraId="05CC1E3D" w14:textId="3D0EF13D" w:rsidR="00F57B94" w:rsidRDefault="00D11C32" w:rsidP="00D11C32">
      <w:pPr>
        <w:pStyle w:val="Heading1"/>
        <w:numPr>
          <w:ilvl w:val="0"/>
          <w:numId w:val="0"/>
        </w:numPr>
        <w:ind w:left="432" w:hanging="432"/>
      </w:pPr>
      <w:bookmarkStart w:id="31" w:name="_Toc146528365"/>
      <w:r>
        <w:lastRenderedPageBreak/>
        <w:t>Anhang</w:t>
      </w:r>
      <w:bookmarkEnd w:id="31"/>
      <w:r>
        <w:t xml:space="preserve"> </w:t>
      </w:r>
    </w:p>
    <w:p w14:paraId="7B5E0814" w14:textId="49EC452A" w:rsidR="00D11C32" w:rsidRDefault="00D11C32" w:rsidP="00D11C32">
      <w:pPr>
        <w:pStyle w:val="Heading2"/>
        <w:numPr>
          <w:ilvl w:val="0"/>
          <w:numId w:val="0"/>
        </w:numPr>
        <w:ind w:left="578" w:hanging="578"/>
      </w:pPr>
      <w:bookmarkStart w:id="32" w:name="_Toc146528366"/>
      <w:r>
        <w:t>Meldebogen Men</w:t>
      </w:r>
      <w:r w:rsidR="00984994">
        <w:t>to</w:t>
      </w:r>
      <w:r>
        <w:t>ring</w:t>
      </w:r>
      <w:bookmarkEnd w:id="32"/>
    </w:p>
    <w:p w14:paraId="76333EA5" w14:textId="77777777" w:rsidR="00D11C32" w:rsidRDefault="00D11C32" w:rsidP="00D11C32">
      <w:r>
        <w:t>Folgende Angaben werden von den Mentees benötigt:</w:t>
      </w:r>
    </w:p>
    <w:p w14:paraId="26F72F83" w14:textId="77777777" w:rsidR="00D11C32" w:rsidRDefault="00D11C32" w:rsidP="00D11C32">
      <w:pPr>
        <w:pStyle w:val="ListParagraph"/>
      </w:pPr>
    </w:p>
    <w:p w14:paraId="73E679E5" w14:textId="5691DF18" w:rsidR="00D11C32" w:rsidRPr="00D11C32" w:rsidRDefault="00D11C32" w:rsidP="00D11C32">
      <w:pPr>
        <w:rPr>
          <w:b/>
        </w:rPr>
      </w:pPr>
      <w:r w:rsidRPr="00D11C32">
        <w:rPr>
          <w:b/>
        </w:rPr>
        <w:t xml:space="preserve">Mentoring – Meldebogen </w:t>
      </w:r>
      <w:r w:rsidRPr="00D11C32">
        <w:rPr>
          <w:b/>
        </w:rPr>
        <w:tab/>
      </w:r>
      <w:r w:rsidRPr="00D11C32">
        <w:rPr>
          <w:b/>
        </w:rPr>
        <w:tab/>
      </w:r>
      <w:r w:rsidR="00984994">
        <w:rPr>
          <w:b/>
        </w:rPr>
        <w:t>SPD Mentoring-</w:t>
      </w:r>
      <w:proofErr w:type="gramStart"/>
      <w:r w:rsidR="00984994">
        <w:rPr>
          <w:b/>
        </w:rPr>
        <w:t xml:space="preserve">Team </w:t>
      </w:r>
      <w:r w:rsidR="00984994" w:rsidRPr="00D11C32">
        <w:rPr>
          <w:b/>
        </w:rPr>
        <w:t xml:space="preserve"> </w:t>
      </w:r>
      <w:r w:rsidRPr="00D11C32">
        <w:rPr>
          <w:b/>
        </w:rPr>
        <w:t>Köln</w:t>
      </w:r>
      <w:proofErr w:type="gramEnd"/>
      <w:r w:rsidRPr="00D11C32">
        <w:rPr>
          <w:b/>
        </w:rPr>
        <w:t xml:space="preserve">     1.Runde 2023/24</w:t>
      </w:r>
    </w:p>
    <w:p w14:paraId="6BDF4711" w14:textId="77777777" w:rsidR="00D11C32" w:rsidRDefault="00D11C32" w:rsidP="00D11C32">
      <w:pPr>
        <w:pStyle w:val="ListParagraph"/>
        <w:rPr>
          <w:b/>
        </w:rPr>
      </w:pPr>
    </w:p>
    <w:p w14:paraId="6FB64132" w14:textId="77777777" w:rsidR="00D11C32" w:rsidRDefault="00D11C32" w:rsidP="00D11C32">
      <w:r>
        <w:t xml:space="preserve">Name: </w:t>
      </w:r>
    </w:p>
    <w:p w14:paraId="3DF01C44" w14:textId="77777777" w:rsidR="00D11C32" w:rsidRDefault="00D11C32" w:rsidP="00D11C32">
      <w:r>
        <w:t>Vorname:</w:t>
      </w:r>
    </w:p>
    <w:p w14:paraId="3F793558" w14:textId="77777777" w:rsidR="00D11C32" w:rsidRDefault="00D11C32" w:rsidP="00D11C32">
      <w:r>
        <w:t>OV:</w:t>
      </w:r>
    </w:p>
    <w:p w14:paraId="2800463D" w14:textId="77777777" w:rsidR="00D11C32" w:rsidRDefault="00D11C32" w:rsidP="00D11C32">
      <w:r>
        <w:t>SPD-Mitglied seit:</w:t>
      </w:r>
    </w:p>
    <w:p w14:paraId="2D9360C3" w14:textId="77777777" w:rsidR="00D11C32" w:rsidRDefault="00D11C32" w:rsidP="00D11C32">
      <w:r>
        <w:t xml:space="preserve">Telefon </w:t>
      </w:r>
    </w:p>
    <w:p w14:paraId="09F3E113" w14:textId="77777777" w:rsidR="00D11C32" w:rsidRDefault="00D11C32" w:rsidP="00D11C32">
      <w:proofErr w:type="gramStart"/>
      <w:r>
        <w:t>email :</w:t>
      </w:r>
      <w:proofErr w:type="gramEnd"/>
    </w:p>
    <w:p w14:paraId="6C0E4D46" w14:textId="77777777" w:rsidR="00D11C32" w:rsidRDefault="00D11C32" w:rsidP="00D11C32">
      <w:proofErr w:type="gramStart"/>
      <w:r>
        <w:t>Privatadresse :</w:t>
      </w:r>
      <w:proofErr w:type="gramEnd"/>
    </w:p>
    <w:p w14:paraId="7BB7592F" w14:textId="77777777" w:rsidR="00D11C32" w:rsidRDefault="00D11C32" w:rsidP="00D11C32">
      <w:proofErr w:type="gramStart"/>
      <w:r>
        <w:t>Ziel :</w:t>
      </w:r>
      <w:proofErr w:type="gramEnd"/>
    </w:p>
    <w:p w14:paraId="43E54980" w14:textId="77777777" w:rsidR="00D11C32" w:rsidRDefault="00D11C32" w:rsidP="00D11C32">
      <w:r>
        <w:t>Jetzige Aufgaben/ Funktion in der SPD:</w:t>
      </w:r>
    </w:p>
    <w:p w14:paraId="4E417CDB" w14:textId="77777777" w:rsidR="00D11C32" w:rsidRDefault="00D11C32" w:rsidP="00D11C32"/>
    <w:p w14:paraId="415FB0BB" w14:textId="22A816E9" w:rsidR="00D11C32" w:rsidRDefault="00D11C32" w:rsidP="00D11C32">
      <w:r>
        <w:t>Ausschließlich Frau als Mentorin erwünscht:  ja/ nein:</w:t>
      </w:r>
    </w:p>
    <w:p w14:paraId="1E8669E2" w14:textId="7236142E" w:rsidR="00497D96" w:rsidRDefault="00497D96" w:rsidP="00497D96"/>
    <w:p w14:paraId="68E05D2C" w14:textId="57DCB54B" w:rsidR="00497D96" w:rsidRPr="00497D96" w:rsidRDefault="00497D96" w:rsidP="00497D96">
      <w:pPr>
        <w:rPr>
          <w:color w:val="FF0000"/>
        </w:rPr>
      </w:pPr>
      <w:r w:rsidRPr="00497D96">
        <w:rPr>
          <w:color w:val="FF0000"/>
        </w:rPr>
        <w:t>Angestrebte Funktion:</w:t>
      </w:r>
    </w:p>
    <w:p w14:paraId="510109B1" w14:textId="77777777" w:rsidR="00D11C32" w:rsidRDefault="00D11C32" w:rsidP="00D11C32">
      <w:pPr>
        <w:ind w:left="708"/>
      </w:pPr>
    </w:p>
    <w:p w14:paraId="2FDD9E8C" w14:textId="77777777" w:rsidR="00D11C32" w:rsidRDefault="00D11C32" w:rsidP="00D11C32">
      <w:r>
        <w:t>Sonstige Bemerkungen:</w:t>
      </w:r>
    </w:p>
    <w:p w14:paraId="64183321" w14:textId="77777777" w:rsidR="00D11C32" w:rsidRDefault="00D11C32" w:rsidP="00D11C32">
      <w:pPr>
        <w:ind w:left="708"/>
      </w:pPr>
    </w:p>
    <w:p w14:paraId="0F6E63C4" w14:textId="6FCF87D5" w:rsidR="00D11C32" w:rsidRDefault="00D11C32" w:rsidP="00D11C32">
      <w:r>
        <w:t xml:space="preserve">Diese Daten gehen nur an </w:t>
      </w:r>
      <w:r w:rsidR="006513FF">
        <w:t>das Mentoring-Team</w:t>
      </w:r>
      <w:r>
        <w:t xml:space="preserve"> und werden absolut vertraulich gehalten.</w:t>
      </w:r>
    </w:p>
    <w:p w14:paraId="6F06E2AF" w14:textId="77777777" w:rsidR="00D11C32" w:rsidRPr="00D11C32" w:rsidRDefault="00D11C32" w:rsidP="00D11C32"/>
    <w:sectPr w:rsidR="00D11C32" w:rsidRPr="00D11C32" w:rsidSect="006306A7">
      <w:footerReference w:type="default" r:id="rId19"/>
      <w:pgSz w:w="11900" w:h="16840"/>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1202" w14:textId="77777777" w:rsidR="008D3671" w:rsidRDefault="008D3671" w:rsidP="002A2C66">
      <w:r>
        <w:separator/>
      </w:r>
    </w:p>
  </w:endnote>
  <w:endnote w:type="continuationSeparator" w:id="0">
    <w:p w14:paraId="6FECE2E2" w14:textId="77777777" w:rsidR="008D3671" w:rsidRDefault="008D3671" w:rsidP="002A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AC3C65" w14:paraId="2560D40F" w14:textId="77777777" w:rsidTr="00837438">
      <w:trPr>
        <w:trHeight w:val="300"/>
      </w:trPr>
      <w:tc>
        <w:tcPr>
          <w:tcW w:w="3020" w:type="dxa"/>
        </w:tcPr>
        <w:p w14:paraId="30717FA7" w14:textId="02BD5719" w:rsidR="00AC3C65" w:rsidRDefault="00AC3C65" w:rsidP="00837438">
          <w:pPr>
            <w:pStyle w:val="Header"/>
            <w:ind w:left="-115"/>
            <w:jc w:val="left"/>
          </w:pPr>
        </w:p>
      </w:tc>
      <w:tc>
        <w:tcPr>
          <w:tcW w:w="3020" w:type="dxa"/>
        </w:tcPr>
        <w:p w14:paraId="5750C141" w14:textId="55BC2416" w:rsidR="00AC3C65" w:rsidRDefault="00AC3C65" w:rsidP="00837438">
          <w:pPr>
            <w:pStyle w:val="Header"/>
            <w:jc w:val="center"/>
          </w:pPr>
        </w:p>
      </w:tc>
      <w:tc>
        <w:tcPr>
          <w:tcW w:w="3020" w:type="dxa"/>
        </w:tcPr>
        <w:p w14:paraId="6B200428" w14:textId="57578B45" w:rsidR="00AC3C65" w:rsidRDefault="00AC3C65" w:rsidP="00837438">
          <w:pPr>
            <w:pStyle w:val="Header"/>
            <w:ind w:right="-115"/>
            <w:jc w:val="right"/>
          </w:pPr>
        </w:p>
      </w:tc>
    </w:tr>
  </w:tbl>
  <w:p w14:paraId="23738C2E" w14:textId="4EA7DE6C" w:rsidR="00AC3C65" w:rsidRDefault="00AC3C65" w:rsidP="00837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AC3C65" w14:paraId="2CB88C9F" w14:textId="77777777" w:rsidTr="00837438">
      <w:trPr>
        <w:trHeight w:val="300"/>
      </w:trPr>
      <w:tc>
        <w:tcPr>
          <w:tcW w:w="3020" w:type="dxa"/>
        </w:tcPr>
        <w:p w14:paraId="791E4925" w14:textId="7964ACE7" w:rsidR="00AC3C65" w:rsidRDefault="00AC3C65" w:rsidP="00837438">
          <w:pPr>
            <w:pStyle w:val="Header"/>
            <w:ind w:left="-115"/>
            <w:jc w:val="left"/>
          </w:pPr>
        </w:p>
      </w:tc>
      <w:tc>
        <w:tcPr>
          <w:tcW w:w="3020" w:type="dxa"/>
        </w:tcPr>
        <w:p w14:paraId="27D85C27" w14:textId="78766551" w:rsidR="00AC3C65" w:rsidRDefault="00AC3C65" w:rsidP="00837438">
          <w:pPr>
            <w:pStyle w:val="Header"/>
            <w:jc w:val="center"/>
          </w:pPr>
        </w:p>
      </w:tc>
      <w:tc>
        <w:tcPr>
          <w:tcW w:w="3020" w:type="dxa"/>
        </w:tcPr>
        <w:p w14:paraId="5D90F04F" w14:textId="32947291" w:rsidR="00AC3C65" w:rsidRDefault="00AC3C65" w:rsidP="00837438">
          <w:pPr>
            <w:pStyle w:val="Header"/>
            <w:ind w:right="-115"/>
            <w:jc w:val="right"/>
          </w:pPr>
        </w:p>
      </w:tc>
    </w:tr>
  </w:tbl>
  <w:p w14:paraId="3BDEBD53" w14:textId="0B85D090" w:rsidR="00AC3C65" w:rsidRDefault="00AC3C65" w:rsidP="00837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44D5" w14:textId="77777777" w:rsidR="00AC3C65" w:rsidRDefault="00AC3C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47302"/>
      <w:docPartObj>
        <w:docPartGallery w:val="Page Numbers (Bottom of Page)"/>
        <w:docPartUnique/>
      </w:docPartObj>
    </w:sdtPr>
    <w:sdtEndPr/>
    <w:sdtContent>
      <w:sdt>
        <w:sdtPr>
          <w:id w:val="-896661275"/>
          <w:docPartObj>
            <w:docPartGallery w:val="Page Numbers (Top of Page)"/>
            <w:docPartUnique/>
          </w:docPartObj>
        </w:sdtPr>
        <w:sdtEndPr/>
        <w:sdtContent>
          <w:p w14:paraId="3B3DB05C" w14:textId="77777777" w:rsidR="003C61B8" w:rsidRDefault="003C61B8">
            <w:pPr>
              <w:pStyle w:val="Footer"/>
            </w:pPr>
            <w:r>
              <w:t xml:space="preserve">Seite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48A37F08" w14:textId="77777777" w:rsidR="003C61B8" w:rsidRDefault="003C6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25B3" w14:textId="77777777" w:rsidR="008D3671" w:rsidRDefault="008D3671" w:rsidP="002A2C66">
      <w:r>
        <w:separator/>
      </w:r>
    </w:p>
  </w:footnote>
  <w:footnote w:type="continuationSeparator" w:id="0">
    <w:p w14:paraId="58854006" w14:textId="77777777" w:rsidR="008D3671" w:rsidRDefault="008D3671" w:rsidP="002A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556D" w14:textId="408C8300" w:rsidR="00AC3C65" w:rsidRDefault="00AC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1231" w14:textId="698A7602" w:rsidR="00AC3C65" w:rsidRDefault="00AC3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ED82" w14:textId="0367CF68" w:rsidR="00AC3C65" w:rsidRDefault="00AC3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418025E"/>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753F9"/>
    <w:multiLevelType w:val="hybridMultilevel"/>
    <w:tmpl w:val="DA5EC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C1A6D"/>
    <w:multiLevelType w:val="hybridMultilevel"/>
    <w:tmpl w:val="DDCC5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D7115"/>
    <w:multiLevelType w:val="hybridMultilevel"/>
    <w:tmpl w:val="B36CDEFC"/>
    <w:lvl w:ilvl="0" w:tplc="28AA72F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7F1E96"/>
    <w:multiLevelType w:val="hybridMultilevel"/>
    <w:tmpl w:val="19261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F2342B"/>
    <w:multiLevelType w:val="hybridMultilevel"/>
    <w:tmpl w:val="E1AAC60C"/>
    <w:lvl w:ilvl="0" w:tplc="1FA8E25E">
      <w:start w:val="4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526F89"/>
    <w:multiLevelType w:val="hybridMultilevel"/>
    <w:tmpl w:val="340C34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366FB7"/>
    <w:multiLevelType w:val="multilevel"/>
    <w:tmpl w:val="192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90A64"/>
    <w:multiLevelType w:val="multilevel"/>
    <w:tmpl w:val="E344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2949E4"/>
    <w:multiLevelType w:val="hybridMultilevel"/>
    <w:tmpl w:val="E3442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FB0BB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F38644A"/>
    <w:multiLevelType w:val="hybridMultilevel"/>
    <w:tmpl w:val="63121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10"/>
  </w:num>
  <w:num w:numId="7">
    <w:abstractNumId w:val="5"/>
  </w:num>
  <w:num w:numId="8">
    <w:abstractNumId w:val="9"/>
  </w:num>
  <w:num w:numId="9">
    <w:abstractNumId w:val="11"/>
  </w:num>
  <w:num w:numId="10">
    <w:abstractNumId w:val="11"/>
  </w:num>
  <w:num w:numId="11">
    <w:abstractNumId w:val="6"/>
  </w:num>
  <w:num w:numId="12">
    <w:abstractNumId w:val="11"/>
  </w:num>
  <w:num w:numId="13">
    <w:abstractNumId w:val="12"/>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lvlOverride w:ilvl="6"/>
    <w:lvlOverride w:ilvl="7"/>
    <w:lvlOverride w:ilvl="8"/>
  </w:num>
  <w:num w:numId="19">
    <w:abstractNumId w:val="11"/>
  </w:num>
  <w:num w:numId="20">
    <w:abstractNumId w:val="11"/>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3"/>
    <w:rsid w:val="00000D7A"/>
    <w:rsid w:val="00001AF6"/>
    <w:rsid w:val="0000374E"/>
    <w:rsid w:val="00007BD7"/>
    <w:rsid w:val="000156CC"/>
    <w:rsid w:val="00021FDB"/>
    <w:rsid w:val="000236F4"/>
    <w:rsid w:val="0002691C"/>
    <w:rsid w:val="00027603"/>
    <w:rsid w:val="000303CB"/>
    <w:rsid w:val="00031F1C"/>
    <w:rsid w:val="00042906"/>
    <w:rsid w:val="00045360"/>
    <w:rsid w:val="0005400E"/>
    <w:rsid w:val="00057454"/>
    <w:rsid w:val="000579EC"/>
    <w:rsid w:val="00064580"/>
    <w:rsid w:val="00076526"/>
    <w:rsid w:val="00086471"/>
    <w:rsid w:val="000A43CD"/>
    <w:rsid w:val="000C12C7"/>
    <w:rsid w:val="000D74F8"/>
    <w:rsid w:val="000E0E71"/>
    <w:rsid w:val="000F713B"/>
    <w:rsid w:val="001022E7"/>
    <w:rsid w:val="00110220"/>
    <w:rsid w:val="001129AD"/>
    <w:rsid w:val="0011587F"/>
    <w:rsid w:val="0012049C"/>
    <w:rsid w:val="00121BA0"/>
    <w:rsid w:val="00122C54"/>
    <w:rsid w:val="00130A93"/>
    <w:rsid w:val="00135CE6"/>
    <w:rsid w:val="001372C8"/>
    <w:rsid w:val="00140E57"/>
    <w:rsid w:val="00141CF3"/>
    <w:rsid w:val="00150CE1"/>
    <w:rsid w:val="0015136C"/>
    <w:rsid w:val="001650E6"/>
    <w:rsid w:val="001730E4"/>
    <w:rsid w:val="00173B13"/>
    <w:rsid w:val="00180030"/>
    <w:rsid w:val="00182096"/>
    <w:rsid w:val="00184946"/>
    <w:rsid w:val="001A24F9"/>
    <w:rsid w:val="001A462D"/>
    <w:rsid w:val="001A69A3"/>
    <w:rsid w:val="001B3375"/>
    <w:rsid w:val="001B604B"/>
    <w:rsid w:val="001C41A6"/>
    <w:rsid w:val="001C7AB4"/>
    <w:rsid w:val="001E02FF"/>
    <w:rsid w:val="001E3FB2"/>
    <w:rsid w:val="001E5E67"/>
    <w:rsid w:val="002004E1"/>
    <w:rsid w:val="00202467"/>
    <w:rsid w:val="002036BE"/>
    <w:rsid w:val="00207EBD"/>
    <w:rsid w:val="00211662"/>
    <w:rsid w:val="002246A6"/>
    <w:rsid w:val="002255AD"/>
    <w:rsid w:val="00234E58"/>
    <w:rsid w:val="002410FB"/>
    <w:rsid w:val="0024122B"/>
    <w:rsid w:val="002418F2"/>
    <w:rsid w:val="0024200D"/>
    <w:rsid w:val="00263252"/>
    <w:rsid w:val="0026735E"/>
    <w:rsid w:val="00274042"/>
    <w:rsid w:val="00274928"/>
    <w:rsid w:val="00276BDC"/>
    <w:rsid w:val="00276F61"/>
    <w:rsid w:val="0027738E"/>
    <w:rsid w:val="00277F5B"/>
    <w:rsid w:val="00283E2E"/>
    <w:rsid w:val="002919E1"/>
    <w:rsid w:val="00291D97"/>
    <w:rsid w:val="00292884"/>
    <w:rsid w:val="002A00F3"/>
    <w:rsid w:val="002A2C66"/>
    <w:rsid w:val="002A6269"/>
    <w:rsid w:val="002B402B"/>
    <w:rsid w:val="002B55CA"/>
    <w:rsid w:val="002B6E64"/>
    <w:rsid w:val="002B6F6A"/>
    <w:rsid w:val="002C09DC"/>
    <w:rsid w:val="002C59ED"/>
    <w:rsid w:val="002C7811"/>
    <w:rsid w:val="002D0CCA"/>
    <w:rsid w:val="002D3296"/>
    <w:rsid w:val="002D4618"/>
    <w:rsid w:val="00301DAF"/>
    <w:rsid w:val="0030465C"/>
    <w:rsid w:val="00305845"/>
    <w:rsid w:val="00310218"/>
    <w:rsid w:val="003109B0"/>
    <w:rsid w:val="00310A9C"/>
    <w:rsid w:val="00316ED8"/>
    <w:rsid w:val="00325DF8"/>
    <w:rsid w:val="00333213"/>
    <w:rsid w:val="003335A1"/>
    <w:rsid w:val="003352B4"/>
    <w:rsid w:val="00337AB5"/>
    <w:rsid w:val="00346344"/>
    <w:rsid w:val="003504AF"/>
    <w:rsid w:val="003538B4"/>
    <w:rsid w:val="003565CB"/>
    <w:rsid w:val="003608FA"/>
    <w:rsid w:val="00367FB7"/>
    <w:rsid w:val="00373A16"/>
    <w:rsid w:val="00375F16"/>
    <w:rsid w:val="003821A7"/>
    <w:rsid w:val="0039010E"/>
    <w:rsid w:val="00391296"/>
    <w:rsid w:val="00392C86"/>
    <w:rsid w:val="003952B9"/>
    <w:rsid w:val="003977F3"/>
    <w:rsid w:val="003A1B07"/>
    <w:rsid w:val="003A3FF1"/>
    <w:rsid w:val="003A6F06"/>
    <w:rsid w:val="003B00F8"/>
    <w:rsid w:val="003B0AEA"/>
    <w:rsid w:val="003C61B8"/>
    <w:rsid w:val="003C65A6"/>
    <w:rsid w:val="003D26CB"/>
    <w:rsid w:val="003E2F6F"/>
    <w:rsid w:val="003E668A"/>
    <w:rsid w:val="003F3917"/>
    <w:rsid w:val="003F43E4"/>
    <w:rsid w:val="003F4705"/>
    <w:rsid w:val="003F5E5A"/>
    <w:rsid w:val="00405C69"/>
    <w:rsid w:val="004116C4"/>
    <w:rsid w:val="00413017"/>
    <w:rsid w:val="00415F5E"/>
    <w:rsid w:val="00416C12"/>
    <w:rsid w:val="00435A89"/>
    <w:rsid w:val="00444D65"/>
    <w:rsid w:val="00446D3F"/>
    <w:rsid w:val="00447AD0"/>
    <w:rsid w:val="00456E4D"/>
    <w:rsid w:val="00466B54"/>
    <w:rsid w:val="004952F8"/>
    <w:rsid w:val="00497D96"/>
    <w:rsid w:val="004A041A"/>
    <w:rsid w:val="004A2FDB"/>
    <w:rsid w:val="004A5DDD"/>
    <w:rsid w:val="004A7267"/>
    <w:rsid w:val="004B087A"/>
    <w:rsid w:val="004B613C"/>
    <w:rsid w:val="004B6F2E"/>
    <w:rsid w:val="004C25D4"/>
    <w:rsid w:val="004C2AAD"/>
    <w:rsid w:val="004C2E5B"/>
    <w:rsid w:val="004C3D65"/>
    <w:rsid w:val="004D1ED2"/>
    <w:rsid w:val="004D3B22"/>
    <w:rsid w:val="004D6B7C"/>
    <w:rsid w:val="004D7292"/>
    <w:rsid w:val="004D7614"/>
    <w:rsid w:val="004E7220"/>
    <w:rsid w:val="004F417A"/>
    <w:rsid w:val="004F52D6"/>
    <w:rsid w:val="004F777B"/>
    <w:rsid w:val="00500426"/>
    <w:rsid w:val="00501B3E"/>
    <w:rsid w:val="00506C93"/>
    <w:rsid w:val="00507AAD"/>
    <w:rsid w:val="0052246F"/>
    <w:rsid w:val="00533A07"/>
    <w:rsid w:val="005370B8"/>
    <w:rsid w:val="00544CF2"/>
    <w:rsid w:val="00550CEA"/>
    <w:rsid w:val="005511F2"/>
    <w:rsid w:val="005514AA"/>
    <w:rsid w:val="005731D4"/>
    <w:rsid w:val="0057671B"/>
    <w:rsid w:val="00576828"/>
    <w:rsid w:val="00576BF8"/>
    <w:rsid w:val="0057747D"/>
    <w:rsid w:val="00586D48"/>
    <w:rsid w:val="005879F3"/>
    <w:rsid w:val="005920CA"/>
    <w:rsid w:val="00593D2A"/>
    <w:rsid w:val="005973CB"/>
    <w:rsid w:val="00597BC1"/>
    <w:rsid w:val="005A1E64"/>
    <w:rsid w:val="005A758B"/>
    <w:rsid w:val="005B3F55"/>
    <w:rsid w:val="005B407E"/>
    <w:rsid w:val="005B6EE2"/>
    <w:rsid w:val="005B78C9"/>
    <w:rsid w:val="005C1B90"/>
    <w:rsid w:val="005E3F8D"/>
    <w:rsid w:val="005F5958"/>
    <w:rsid w:val="005F7484"/>
    <w:rsid w:val="00602D05"/>
    <w:rsid w:val="00602D34"/>
    <w:rsid w:val="006047A3"/>
    <w:rsid w:val="00610865"/>
    <w:rsid w:val="00613297"/>
    <w:rsid w:val="0062289D"/>
    <w:rsid w:val="00627FC9"/>
    <w:rsid w:val="006306A7"/>
    <w:rsid w:val="00632822"/>
    <w:rsid w:val="00632D37"/>
    <w:rsid w:val="006332BF"/>
    <w:rsid w:val="00634E39"/>
    <w:rsid w:val="00637368"/>
    <w:rsid w:val="00641E7C"/>
    <w:rsid w:val="006513FF"/>
    <w:rsid w:val="006569F2"/>
    <w:rsid w:val="00683774"/>
    <w:rsid w:val="00695AFF"/>
    <w:rsid w:val="00695D2C"/>
    <w:rsid w:val="00695FFE"/>
    <w:rsid w:val="006A5549"/>
    <w:rsid w:val="006A57AC"/>
    <w:rsid w:val="006A7AFD"/>
    <w:rsid w:val="006B322A"/>
    <w:rsid w:val="006B3B9A"/>
    <w:rsid w:val="006B6153"/>
    <w:rsid w:val="006C163C"/>
    <w:rsid w:val="006D1A7E"/>
    <w:rsid w:val="006D47F8"/>
    <w:rsid w:val="006D7816"/>
    <w:rsid w:val="006E07D4"/>
    <w:rsid w:val="006F0533"/>
    <w:rsid w:val="006F2A98"/>
    <w:rsid w:val="007148EA"/>
    <w:rsid w:val="00723071"/>
    <w:rsid w:val="00726886"/>
    <w:rsid w:val="007405AE"/>
    <w:rsid w:val="00741F8F"/>
    <w:rsid w:val="007447EB"/>
    <w:rsid w:val="00747908"/>
    <w:rsid w:val="00755BAF"/>
    <w:rsid w:val="00762966"/>
    <w:rsid w:val="00764BAD"/>
    <w:rsid w:val="00766E8D"/>
    <w:rsid w:val="00777284"/>
    <w:rsid w:val="00780116"/>
    <w:rsid w:val="00780342"/>
    <w:rsid w:val="00781A98"/>
    <w:rsid w:val="00792854"/>
    <w:rsid w:val="00794AF5"/>
    <w:rsid w:val="00797F75"/>
    <w:rsid w:val="007A016D"/>
    <w:rsid w:val="007A2682"/>
    <w:rsid w:val="007A2F55"/>
    <w:rsid w:val="007A49D5"/>
    <w:rsid w:val="007A629E"/>
    <w:rsid w:val="007A657B"/>
    <w:rsid w:val="007B46F2"/>
    <w:rsid w:val="007D1459"/>
    <w:rsid w:val="007D7136"/>
    <w:rsid w:val="007E2442"/>
    <w:rsid w:val="007E29C8"/>
    <w:rsid w:val="007E7AC4"/>
    <w:rsid w:val="007F050B"/>
    <w:rsid w:val="007F3404"/>
    <w:rsid w:val="007F781A"/>
    <w:rsid w:val="007F7873"/>
    <w:rsid w:val="00800B1C"/>
    <w:rsid w:val="00814321"/>
    <w:rsid w:val="0082541D"/>
    <w:rsid w:val="00837438"/>
    <w:rsid w:val="00852BD5"/>
    <w:rsid w:val="00856908"/>
    <w:rsid w:val="00862B59"/>
    <w:rsid w:val="008637E3"/>
    <w:rsid w:val="00865AF7"/>
    <w:rsid w:val="00871D37"/>
    <w:rsid w:val="008727E4"/>
    <w:rsid w:val="008817A1"/>
    <w:rsid w:val="00882087"/>
    <w:rsid w:val="00882520"/>
    <w:rsid w:val="0088395A"/>
    <w:rsid w:val="008846E7"/>
    <w:rsid w:val="00884B4D"/>
    <w:rsid w:val="00885DB9"/>
    <w:rsid w:val="00891FEE"/>
    <w:rsid w:val="00892AC9"/>
    <w:rsid w:val="008956A1"/>
    <w:rsid w:val="00896DA2"/>
    <w:rsid w:val="008A025C"/>
    <w:rsid w:val="008A27BC"/>
    <w:rsid w:val="008A4431"/>
    <w:rsid w:val="008A6F5D"/>
    <w:rsid w:val="008B2214"/>
    <w:rsid w:val="008C0483"/>
    <w:rsid w:val="008C15FA"/>
    <w:rsid w:val="008C4608"/>
    <w:rsid w:val="008C78AE"/>
    <w:rsid w:val="008C7B59"/>
    <w:rsid w:val="008D0C5B"/>
    <w:rsid w:val="008D30B5"/>
    <w:rsid w:val="008D3671"/>
    <w:rsid w:val="008D64DF"/>
    <w:rsid w:val="008D6EF5"/>
    <w:rsid w:val="008D7EBD"/>
    <w:rsid w:val="008F049A"/>
    <w:rsid w:val="0090121B"/>
    <w:rsid w:val="00902E79"/>
    <w:rsid w:val="00922855"/>
    <w:rsid w:val="00922F54"/>
    <w:rsid w:val="009275DD"/>
    <w:rsid w:val="00930E78"/>
    <w:rsid w:val="00932D1D"/>
    <w:rsid w:val="00932DA6"/>
    <w:rsid w:val="009334CE"/>
    <w:rsid w:val="00933BF2"/>
    <w:rsid w:val="00935C0C"/>
    <w:rsid w:val="00936C6D"/>
    <w:rsid w:val="009434DF"/>
    <w:rsid w:val="009517C6"/>
    <w:rsid w:val="00951B9E"/>
    <w:rsid w:val="00955ED2"/>
    <w:rsid w:val="0096009B"/>
    <w:rsid w:val="009602A8"/>
    <w:rsid w:val="00962ACC"/>
    <w:rsid w:val="00964277"/>
    <w:rsid w:val="00965AE2"/>
    <w:rsid w:val="00970401"/>
    <w:rsid w:val="0097251D"/>
    <w:rsid w:val="009749E5"/>
    <w:rsid w:val="00984994"/>
    <w:rsid w:val="0098627A"/>
    <w:rsid w:val="0099367D"/>
    <w:rsid w:val="00993ABD"/>
    <w:rsid w:val="00996405"/>
    <w:rsid w:val="009A155E"/>
    <w:rsid w:val="009B531A"/>
    <w:rsid w:val="009B5B47"/>
    <w:rsid w:val="009B7DFF"/>
    <w:rsid w:val="009C1E89"/>
    <w:rsid w:val="009C2CE0"/>
    <w:rsid w:val="009C34D9"/>
    <w:rsid w:val="009C3DE1"/>
    <w:rsid w:val="009C6C23"/>
    <w:rsid w:val="009D0F76"/>
    <w:rsid w:val="009D534E"/>
    <w:rsid w:val="009D5788"/>
    <w:rsid w:val="009E28C1"/>
    <w:rsid w:val="009E7A40"/>
    <w:rsid w:val="009F151F"/>
    <w:rsid w:val="009F3BDD"/>
    <w:rsid w:val="009F4CA3"/>
    <w:rsid w:val="009F57D4"/>
    <w:rsid w:val="00A06238"/>
    <w:rsid w:val="00A070F9"/>
    <w:rsid w:val="00A07AF0"/>
    <w:rsid w:val="00A1200A"/>
    <w:rsid w:val="00A1243E"/>
    <w:rsid w:val="00A15ED7"/>
    <w:rsid w:val="00A20747"/>
    <w:rsid w:val="00A236A8"/>
    <w:rsid w:val="00A23D74"/>
    <w:rsid w:val="00A2682B"/>
    <w:rsid w:val="00A437A9"/>
    <w:rsid w:val="00A4543A"/>
    <w:rsid w:val="00A46A56"/>
    <w:rsid w:val="00A52741"/>
    <w:rsid w:val="00A57DCF"/>
    <w:rsid w:val="00A63C50"/>
    <w:rsid w:val="00A70896"/>
    <w:rsid w:val="00A746C3"/>
    <w:rsid w:val="00A8033E"/>
    <w:rsid w:val="00A81B3D"/>
    <w:rsid w:val="00A90852"/>
    <w:rsid w:val="00A920A0"/>
    <w:rsid w:val="00A93B58"/>
    <w:rsid w:val="00A9663D"/>
    <w:rsid w:val="00A97B59"/>
    <w:rsid w:val="00AA27A9"/>
    <w:rsid w:val="00AA6C5C"/>
    <w:rsid w:val="00AB08CF"/>
    <w:rsid w:val="00AB162D"/>
    <w:rsid w:val="00AB1EAA"/>
    <w:rsid w:val="00AB3B00"/>
    <w:rsid w:val="00AB5831"/>
    <w:rsid w:val="00AC1971"/>
    <w:rsid w:val="00AC3C65"/>
    <w:rsid w:val="00AC517B"/>
    <w:rsid w:val="00AC78CE"/>
    <w:rsid w:val="00AD009C"/>
    <w:rsid w:val="00AD2117"/>
    <w:rsid w:val="00AD7B26"/>
    <w:rsid w:val="00AE0245"/>
    <w:rsid w:val="00AF0EB3"/>
    <w:rsid w:val="00B020D2"/>
    <w:rsid w:val="00B117F2"/>
    <w:rsid w:val="00B27717"/>
    <w:rsid w:val="00B32D90"/>
    <w:rsid w:val="00B348DF"/>
    <w:rsid w:val="00B37D0D"/>
    <w:rsid w:val="00B44202"/>
    <w:rsid w:val="00B45FA1"/>
    <w:rsid w:val="00B50BAF"/>
    <w:rsid w:val="00B5319B"/>
    <w:rsid w:val="00B54918"/>
    <w:rsid w:val="00B56262"/>
    <w:rsid w:val="00B56BBF"/>
    <w:rsid w:val="00B57F4B"/>
    <w:rsid w:val="00B625D5"/>
    <w:rsid w:val="00B6425D"/>
    <w:rsid w:val="00B90697"/>
    <w:rsid w:val="00B944AA"/>
    <w:rsid w:val="00B974BA"/>
    <w:rsid w:val="00BA2AA9"/>
    <w:rsid w:val="00BA4CA3"/>
    <w:rsid w:val="00BA6697"/>
    <w:rsid w:val="00BA7F42"/>
    <w:rsid w:val="00BB0870"/>
    <w:rsid w:val="00BB10FE"/>
    <w:rsid w:val="00BB1AFA"/>
    <w:rsid w:val="00BB539D"/>
    <w:rsid w:val="00BC0BDD"/>
    <w:rsid w:val="00BD0BFA"/>
    <w:rsid w:val="00BD3D72"/>
    <w:rsid w:val="00BD52E7"/>
    <w:rsid w:val="00BE3084"/>
    <w:rsid w:val="00BF011A"/>
    <w:rsid w:val="00BF0B23"/>
    <w:rsid w:val="00BF278D"/>
    <w:rsid w:val="00BF4104"/>
    <w:rsid w:val="00C01187"/>
    <w:rsid w:val="00C03DB9"/>
    <w:rsid w:val="00C13F3F"/>
    <w:rsid w:val="00C1639C"/>
    <w:rsid w:val="00C20AD9"/>
    <w:rsid w:val="00C2230F"/>
    <w:rsid w:val="00C22F26"/>
    <w:rsid w:val="00C30074"/>
    <w:rsid w:val="00C3680F"/>
    <w:rsid w:val="00C41BF1"/>
    <w:rsid w:val="00C44FF6"/>
    <w:rsid w:val="00C52034"/>
    <w:rsid w:val="00C527B8"/>
    <w:rsid w:val="00C53D22"/>
    <w:rsid w:val="00C557F4"/>
    <w:rsid w:val="00C562BE"/>
    <w:rsid w:val="00C565EF"/>
    <w:rsid w:val="00C614C9"/>
    <w:rsid w:val="00C62B78"/>
    <w:rsid w:val="00C67397"/>
    <w:rsid w:val="00C7090B"/>
    <w:rsid w:val="00C840FB"/>
    <w:rsid w:val="00C90308"/>
    <w:rsid w:val="00C95A10"/>
    <w:rsid w:val="00CA32F0"/>
    <w:rsid w:val="00CA41A5"/>
    <w:rsid w:val="00CA43EB"/>
    <w:rsid w:val="00CB1CDE"/>
    <w:rsid w:val="00CB34AF"/>
    <w:rsid w:val="00CC28BF"/>
    <w:rsid w:val="00CC3C53"/>
    <w:rsid w:val="00CC406A"/>
    <w:rsid w:val="00CC4897"/>
    <w:rsid w:val="00CC7451"/>
    <w:rsid w:val="00CC7A45"/>
    <w:rsid w:val="00CD222F"/>
    <w:rsid w:val="00CD7FFA"/>
    <w:rsid w:val="00CE7538"/>
    <w:rsid w:val="00CF1110"/>
    <w:rsid w:val="00CF5BFD"/>
    <w:rsid w:val="00D00617"/>
    <w:rsid w:val="00D01A40"/>
    <w:rsid w:val="00D040FA"/>
    <w:rsid w:val="00D10FCC"/>
    <w:rsid w:val="00D11C32"/>
    <w:rsid w:val="00D1289C"/>
    <w:rsid w:val="00D14A5F"/>
    <w:rsid w:val="00D17B68"/>
    <w:rsid w:val="00D22326"/>
    <w:rsid w:val="00D254EB"/>
    <w:rsid w:val="00D30D0D"/>
    <w:rsid w:val="00D33DA5"/>
    <w:rsid w:val="00D341E4"/>
    <w:rsid w:val="00D356D3"/>
    <w:rsid w:val="00D36FFB"/>
    <w:rsid w:val="00D37456"/>
    <w:rsid w:val="00D37543"/>
    <w:rsid w:val="00D5669F"/>
    <w:rsid w:val="00D60FFB"/>
    <w:rsid w:val="00D62321"/>
    <w:rsid w:val="00D76342"/>
    <w:rsid w:val="00D80156"/>
    <w:rsid w:val="00D803BA"/>
    <w:rsid w:val="00D80778"/>
    <w:rsid w:val="00D82379"/>
    <w:rsid w:val="00D82CEC"/>
    <w:rsid w:val="00D8354A"/>
    <w:rsid w:val="00D84136"/>
    <w:rsid w:val="00D86812"/>
    <w:rsid w:val="00D9185A"/>
    <w:rsid w:val="00D9673E"/>
    <w:rsid w:val="00DA24E4"/>
    <w:rsid w:val="00DA3657"/>
    <w:rsid w:val="00DB31D7"/>
    <w:rsid w:val="00DB43EF"/>
    <w:rsid w:val="00DB642E"/>
    <w:rsid w:val="00DC0A3E"/>
    <w:rsid w:val="00DC4D7D"/>
    <w:rsid w:val="00DC5661"/>
    <w:rsid w:val="00DD4CA7"/>
    <w:rsid w:val="00DD7C3E"/>
    <w:rsid w:val="00DE3D84"/>
    <w:rsid w:val="00DF2367"/>
    <w:rsid w:val="00DF3400"/>
    <w:rsid w:val="00DF355C"/>
    <w:rsid w:val="00DF6D8F"/>
    <w:rsid w:val="00E01119"/>
    <w:rsid w:val="00E06D3E"/>
    <w:rsid w:val="00E1330E"/>
    <w:rsid w:val="00E14CD0"/>
    <w:rsid w:val="00E17515"/>
    <w:rsid w:val="00E178B7"/>
    <w:rsid w:val="00E2494F"/>
    <w:rsid w:val="00E25918"/>
    <w:rsid w:val="00E2668D"/>
    <w:rsid w:val="00E26979"/>
    <w:rsid w:val="00E27CF7"/>
    <w:rsid w:val="00E31F53"/>
    <w:rsid w:val="00E34886"/>
    <w:rsid w:val="00E40914"/>
    <w:rsid w:val="00E43217"/>
    <w:rsid w:val="00E43CFA"/>
    <w:rsid w:val="00E468A5"/>
    <w:rsid w:val="00E50794"/>
    <w:rsid w:val="00E52EAA"/>
    <w:rsid w:val="00E55002"/>
    <w:rsid w:val="00E5662D"/>
    <w:rsid w:val="00E657BF"/>
    <w:rsid w:val="00E66705"/>
    <w:rsid w:val="00E667ED"/>
    <w:rsid w:val="00E672A5"/>
    <w:rsid w:val="00E707E9"/>
    <w:rsid w:val="00E7123A"/>
    <w:rsid w:val="00E739E5"/>
    <w:rsid w:val="00E74547"/>
    <w:rsid w:val="00E829FA"/>
    <w:rsid w:val="00E855CE"/>
    <w:rsid w:val="00E92B18"/>
    <w:rsid w:val="00E94FDE"/>
    <w:rsid w:val="00E96F86"/>
    <w:rsid w:val="00EA2185"/>
    <w:rsid w:val="00EA3C10"/>
    <w:rsid w:val="00EB32D9"/>
    <w:rsid w:val="00EC03A5"/>
    <w:rsid w:val="00EC4861"/>
    <w:rsid w:val="00ED007C"/>
    <w:rsid w:val="00ED1DAA"/>
    <w:rsid w:val="00ED60BD"/>
    <w:rsid w:val="00ED7B13"/>
    <w:rsid w:val="00EF5086"/>
    <w:rsid w:val="00EF5713"/>
    <w:rsid w:val="00EF7017"/>
    <w:rsid w:val="00F0423E"/>
    <w:rsid w:val="00F07BC9"/>
    <w:rsid w:val="00F1026A"/>
    <w:rsid w:val="00F106F0"/>
    <w:rsid w:val="00F11FBF"/>
    <w:rsid w:val="00F175AE"/>
    <w:rsid w:val="00F20164"/>
    <w:rsid w:val="00F213FB"/>
    <w:rsid w:val="00F23CCA"/>
    <w:rsid w:val="00F273F1"/>
    <w:rsid w:val="00F34158"/>
    <w:rsid w:val="00F40AE0"/>
    <w:rsid w:val="00F454C5"/>
    <w:rsid w:val="00F50D64"/>
    <w:rsid w:val="00F52190"/>
    <w:rsid w:val="00F55EF7"/>
    <w:rsid w:val="00F57B94"/>
    <w:rsid w:val="00F60330"/>
    <w:rsid w:val="00F63D64"/>
    <w:rsid w:val="00F7001D"/>
    <w:rsid w:val="00F74284"/>
    <w:rsid w:val="00F768FD"/>
    <w:rsid w:val="00F80678"/>
    <w:rsid w:val="00F95199"/>
    <w:rsid w:val="00F95349"/>
    <w:rsid w:val="00FA06DC"/>
    <w:rsid w:val="00FA6812"/>
    <w:rsid w:val="00FB0BA5"/>
    <w:rsid w:val="00FD1A59"/>
    <w:rsid w:val="00FD39FD"/>
    <w:rsid w:val="00FD78ED"/>
    <w:rsid w:val="00FE02E6"/>
    <w:rsid w:val="00FE0F0D"/>
    <w:rsid w:val="00FF39E5"/>
    <w:rsid w:val="00FF58E0"/>
    <w:rsid w:val="00FF6AD7"/>
    <w:rsid w:val="33BD31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D47B6"/>
  <w14:defaultImageDpi w14:val="300"/>
  <w15:docId w15:val="{4E50D78E-397B-40F8-A1B9-23254FB8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31"/>
    <w:pPr>
      <w:spacing w:before="80" w:after="80" w:line="276" w:lineRule="auto"/>
      <w:jc w:val="both"/>
    </w:pPr>
    <w:rPr>
      <w:rFonts w:asciiTheme="majorHAnsi" w:hAnsiTheme="majorHAnsi"/>
      <w:sz w:val="22"/>
    </w:rPr>
  </w:style>
  <w:style w:type="paragraph" w:styleId="Heading1">
    <w:name w:val="heading 1"/>
    <w:basedOn w:val="Normal"/>
    <w:next w:val="Normal"/>
    <w:link w:val="Heading1Char"/>
    <w:uiPriority w:val="9"/>
    <w:qFormat/>
    <w:rsid w:val="00C557F4"/>
    <w:pPr>
      <w:keepNext/>
      <w:keepLines/>
      <w:numPr>
        <w:numId w:val="9"/>
      </w:numPr>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37E3"/>
    <w:pPr>
      <w:keepNext/>
      <w:keepLines/>
      <w:numPr>
        <w:ilvl w:val="1"/>
        <w:numId w:val="9"/>
      </w:numPr>
      <w:spacing w:before="2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61B8"/>
    <w:pPr>
      <w:keepNext/>
      <w:keepLines/>
      <w:numPr>
        <w:ilvl w:val="2"/>
        <w:numId w:val="9"/>
      </w:numPr>
      <w:spacing w:before="16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unhideWhenUsed/>
    <w:qFormat/>
    <w:rsid w:val="00C557F4"/>
    <w:pPr>
      <w:keepNext/>
      <w:keepLines/>
      <w:numPr>
        <w:ilvl w:val="3"/>
        <w:numId w:val="9"/>
      </w:numPr>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557F4"/>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557F4"/>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C557F4"/>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C557F4"/>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57F4"/>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F1"/>
    <w:rPr>
      <w:rFonts w:ascii="Lucida Grande" w:hAnsi="Lucida Grande" w:cs="Lucida Grande"/>
      <w:sz w:val="18"/>
      <w:szCs w:val="18"/>
    </w:rPr>
  </w:style>
  <w:style w:type="paragraph" w:styleId="ListParagraph">
    <w:name w:val="List Paragraph"/>
    <w:basedOn w:val="Normal"/>
    <w:uiPriority w:val="34"/>
    <w:qFormat/>
    <w:rsid w:val="002A2C66"/>
    <w:pPr>
      <w:ind w:left="720"/>
      <w:contextualSpacing/>
    </w:pPr>
  </w:style>
  <w:style w:type="paragraph" w:customStyle="1" w:styleId="block">
    <w:name w:val="block"/>
    <w:basedOn w:val="Normal"/>
    <w:rsid w:val="002A2C66"/>
    <w:pPr>
      <w:spacing w:before="100" w:beforeAutospacing="1" w:after="100" w:afterAutospacing="1"/>
    </w:pPr>
    <w:rPr>
      <w:rFonts w:ascii="Times New Roman" w:eastAsia="Times New Roman" w:hAnsi="Times New Roman" w:cs="Times New Roman"/>
      <w:color w:val="3C3C3C"/>
    </w:rPr>
  </w:style>
  <w:style w:type="paragraph" w:styleId="NormalWeb">
    <w:name w:val="Normal (Web)"/>
    <w:basedOn w:val="Normal"/>
    <w:uiPriority w:val="99"/>
    <w:unhideWhenUsed/>
    <w:rsid w:val="002A2C6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A2C6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2A2C66"/>
    <w:rPr>
      <w:rFonts w:ascii="Calibri" w:eastAsia="Calibri" w:hAnsi="Calibri" w:cs="Times New Roman"/>
      <w:sz w:val="20"/>
      <w:szCs w:val="20"/>
      <w:lang w:eastAsia="en-US"/>
    </w:rPr>
  </w:style>
  <w:style w:type="character" w:styleId="FootnoteReference">
    <w:name w:val="footnote reference"/>
    <w:basedOn w:val="DefaultParagraphFont"/>
    <w:uiPriority w:val="99"/>
    <w:semiHidden/>
    <w:unhideWhenUsed/>
    <w:rsid w:val="002A2C66"/>
    <w:rPr>
      <w:vertAlign w:val="superscript"/>
    </w:rPr>
  </w:style>
  <w:style w:type="paragraph" w:styleId="Header">
    <w:name w:val="header"/>
    <w:basedOn w:val="Normal"/>
    <w:link w:val="HeaderChar"/>
    <w:uiPriority w:val="99"/>
    <w:unhideWhenUsed/>
    <w:rsid w:val="00DB43EF"/>
    <w:pPr>
      <w:tabs>
        <w:tab w:val="center" w:pos="4536"/>
        <w:tab w:val="right" w:pos="9072"/>
      </w:tabs>
    </w:pPr>
  </w:style>
  <w:style w:type="character" w:customStyle="1" w:styleId="HeaderChar">
    <w:name w:val="Header Char"/>
    <w:basedOn w:val="DefaultParagraphFont"/>
    <w:link w:val="Header"/>
    <w:uiPriority w:val="99"/>
    <w:rsid w:val="00DB43EF"/>
  </w:style>
  <w:style w:type="paragraph" w:styleId="Footer">
    <w:name w:val="footer"/>
    <w:basedOn w:val="Normal"/>
    <w:link w:val="FooterChar"/>
    <w:uiPriority w:val="99"/>
    <w:unhideWhenUsed/>
    <w:rsid w:val="00DB43EF"/>
    <w:pPr>
      <w:tabs>
        <w:tab w:val="center" w:pos="4536"/>
        <w:tab w:val="right" w:pos="9072"/>
      </w:tabs>
    </w:pPr>
  </w:style>
  <w:style w:type="character" w:customStyle="1" w:styleId="FooterChar">
    <w:name w:val="Footer Char"/>
    <w:basedOn w:val="DefaultParagraphFont"/>
    <w:link w:val="Footer"/>
    <w:uiPriority w:val="99"/>
    <w:rsid w:val="00DB43EF"/>
  </w:style>
  <w:style w:type="character" w:styleId="Hyperlink">
    <w:name w:val="Hyperlink"/>
    <w:basedOn w:val="DefaultParagraphFont"/>
    <w:uiPriority w:val="99"/>
    <w:unhideWhenUsed/>
    <w:rsid w:val="00E43CFA"/>
    <w:rPr>
      <w:color w:val="0000FF" w:themeColor="hyperlink"/>
      <w:u w:val="single"/>
    </w:rPr>
  </w:style>
  <w:style w:type="table" w:styleId="TableGrid">
    <w:name w:val="Table Grid"/>
    <w:basedOn w:val="TableNormal"/>
    <w:uiPriority w:val="59"/>
    <w:rsid w:val="003E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1D37"/>
  </w:style>
  <w:style w:type="paragraph" w:customStyle="1" w:styleId="Listenabsatz1">
    <w:name w:val="Listenabsatz1"/>
    <w:basedOn w:val="Normal"/>
    <w:rsid w:val="00CD222F"/>
    <w:pPr>
      <w:suppressAutoHyphens/>
      <w:ind w:left="720"/>
    </w:pPr>
    <w:rPr>
      <w:rFonts w:ascii="Cambria" w:eastAsia="SimSun" w:hAnsi="Cambria" w:cs="Tahoma"/>
      <w:lang w:eastAsia="ar-SA"/>
    </w:rPr>
  </w:style>
  <w:style w:type="character" w:styleId="CommentReference">
    <w:name w:val="annotation reference"/>
    <w:basedOn w:val="DefaultParagraphFont"/>
    <w:uiPriority w:val="99"/>
    <w:semiHidden/>
    <w:unhideWhenUsed/>
    <w:rsid w:val="00207EBD"/>
    <w:rPr>
      <w:sz w:val="16"/>
      <w:szCs w:val="16"/>
    </w:rPr>
  </w:style>
  <w:style w:type="paragraph" w:styleId="CommentText">
    <w:name w:val="annotation text"/>
    <w:basedOn w:val="Normal"/>
    <w:link w:val="CommentTextChar"/>
    <w:uiPriority w:val="99"/>
    <w:unhideWhenUsed/>
    <w:rsid w:val="00207EBD"/>
    <w:rPr>
      <w:sz w:val="20"/>
      <w:szCs w:val="20"/>
    </w:rPr>
  </w:style>
  <w:style w:type="character" w:customStyle="1" w:styleId="CommentTextChar">
    <w:name w:val="Comment Text Char"/>
    <w:basedOn w:val="DefaultParagraphFont"/>
    <w:link w:val="CommentText"/>
    <w:uiPriority w:val="99"/>
    <w:rsid w:val="00207EBD"/>
    <w:rPr>
      <w:sz w:val="20"/>
      <w:szCs w:val="20"/>
    </w:rPr>
  </w:style>
  <w:style w:type="paragraph" w:styleId="CommentSubject">
    <w:name w:val="annotation subject"/>
    <w:basedOn w:val="CommentText"/>
    <w:next w:val="CommentText"/>
    <w:link w:val="CommentSubjectChar"/>
    <w:uiPriority w:val="99"/>
    <w:semiHidden/>
    <w:unhideWhenUsed/>
    <w:rsid w:val="00207EBD"/>
    <w:rPr>
      <w:b/>
      <w:bCs/>
    </w:rPr>
  </w:style>
  <w:style w:type="character" w:customStyle="1" w:styleId="CommentSubjectChar">
    <w:name w:val="Comment Subject Char"/>
    <w:basedOn w:val="CommentTextChar"/>
    <w:link w:val="CommentSubject"/>
    <w:uiPriority w:val="99"/>
    <w:semiHidden/>
    <w:rsid w:val="00207EBD"/>
    <w:rPr>
      <w:b/>
      <w:bCs/>
      <w:sz w:val="20"/>
      <w:szCs w:val="20"/>
    </w:rPr>
  </w:style>
  <w:style w:type="paragraph" w:styleId="Caption">
    <w:name w:val="caption"/>
    <w:basedOn w:val="Normal"/>
    <w:next w:val="Normal"/>
    <w:uiPriority w:val="35"/>
    <w:unhideWhenUsed/>
    <w:qFormat/>
    <w:rsid w:val="00207EBD"/>
    <w:pPr>
      <w:spacing w:after="200"/>
    </w:pPr>
    <w:rPr>
      <w:i/>
      <w:iCs/>
      <w:color w:val="1F497D" w:themeColor="text2"/>
      <w:sz w:val="18"/>
      <w:szCs w:val="18"/>
    </w:rPr>
  </w:style>
  <w:style w:type="character" w:customStyle="1" w:styleId="Heading1Char">
    <w:name w:val="Heading 1 Char"/>
    <w:basedOn w:val="DefaultParagraphFont"/>
    <w:link w:val="Heading1"/>
    <w:uiPriority w:val="9"/>
    <w:rsid w:val="00C557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37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C61B8"/>
    <w:rPr>
      <w:rFonts w:asciiTheme="majorHAnsi" w:eastAsiaTheme="majorEastAsia" w:hAnsiTheme="majorHAnsi" w:cstheme="majorBidi"/>
      <w:color w:val="243F60" w:themeColor="accent1" w:themeShade="7F"/>
      <w:sz w:val="22"/>
    </w:rPr>
  </w:style>
  <w:style w:type="character" w:customStyle="1" w:styleId="Heading4Char">
    <w:name w:val="Heading 4 Char"/>
    <w:basedOn w:val="DefaultParagraphFont"/>
    <w:link w:val="Heading4"/>
    <w:uiPriority w:val="9"/>
    <w:rsid w:val="00C557F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557F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557F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557F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57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57F4"/>
    <w:rPr>
      <w:rFonts w:asciiTheme="majorHAnsi" w:eastAsiaTheme="majorEastAsia" w:hAnsiTheme="majorHAnsi" w:cstheme="majorBidi"/>
      <w:i/>
      <w:iCs/>
      <w:color w:val="272727" w:themeColor="text1" w:themeTint="D8"/>
      <w:sz w:val="21"/>
      <w:szCs w:val="21"/>
    </w:rPr>
  </w:style>
  <w:style w:type="table" w:customStyle="1" w:styleId="EinfacheTabelle11">
    <w:name w:val="Einfache Tabelle 11"/>
    <w:basedOn w:val="TableNormal"/>
    <w:uiPriority w:val="99"/>
    <w:rsid w:val="00D623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chtaufgelsteErwhnung1">
    <w:name w:val="Nicht aufgelöste Erwähnung1"/>
    <w:basedOn w:val="DefaultParagraphFont"/>
    <w:uiPriority w:val="99"/>
    <w:semiHidden/>
    <w:unhideWhenUsed/>
    <w:rsid w:val="00333213"/>
    <w:rPr>
      <w:color w:val="605E5C"/>
      <w:shd w:val="clear" w:color="auto" w:fill="E1DFDD"/>
    </w:rPr>
  </w:style>
  <w:style w:type="paragraph" w:styleId="Revision">
    <w:name w:val="Revision"/>
    <w:hidden/>
    <w:uiPriority w:val="99"/>
    <w:semiHidden/>
    <w:rsid w:val="00D9673E"/>
    <w:rPr>
      <w:rFonts w:asciiTheme="majorHAnsi" w:hAnsiTheme="majorHAnsi"/>
      <w:sz w:val="22"/>
    </w:rPr>
  </w:style>
  <w:style w:type="paragraph" w:styleId="TOCHeading">
    <w:name w:val="TOC Heading"/>
    <w:basedOn w:val="Heading1"/>
    <w:next w:val="Normal"/>
    <w:uiPriority w:val="39"/>
    <w:unhideWhenUsed/>
    <w:qFormat/>
    <w:rsid w:val="003C61B8"/>
    <w:pPr>
      <w:numPr>
        <w:numId w:val="0"/>
      </w:numPr>
      <w:spacing w:after="0" w:line="259" w:lineRule="auto"/>
      <w:jc w:val="left"/>
      <w:outlineLvl w:val="9"/>
    </w:pPr>
  </w:style>
  <w:style w:type="paragraph" w:styleId="TOC1">
    <w:name w:val="toc 1"/>
    <w:basedOn w:val="Normal"/>
    <w:next w:val="Normal"/>
    <w:autoRedefine/>
    <w:uiPriority w:val="39"/>
    <w:unhideWhenUsed/>
    <w:rsid w:val="003C61B8"/>
    <w:pPr>
      <w:spacing w:before="360" w:after="360"/>
      <w:jc w:val="left"/>
    </w:pPr>
    <w:rPr>
      <w:rFonts w:asciiTheme="minorHAnsi" w:hAnsiTheme="minorHAnsi"/>
      <w:b/>
      <w:bCs/>
      <w:caps/>
      <w:szCs w:val="22"/>
      <w:u w:val="single"/>
    </w:rPr>
  </w:style>
  <w:style w:type="paragraph" w:styleId="TOC2">
    <w:name w:val="toc 2"/>
    <w:basedOn w:val="Normal"/>
    <w:next w:val="Normal"/>
    <w:autoRedefine/>
    <w:uiPriority w:val="39"/>
    <w:unhideWhenUsed/>
    <w:rsid w:val="003C61B8"/>
    <w:pPr>
      <w:spacing w:before="0" w:after="0"/>
      <w:jc w:val="left"/>
    </w:pPr>
    <w:rPr>
      <w:rFonts w:asciiTheme="minorHAnsi" w:hAnsiTheme="minorHAnsi"/>
      <w:b/>
      <w:bCs/>
      <w:smallCaps/>
      <w:szCs w:val="22"/>
    </w:rPr>
  </w:style>
  <w:style w:type="paragraph" w:styleId="TOC3">
    <w:name w:val="toc 3"/>
    <w:basedOn w:val="Normal"/>
    <w:next w:val="Normal"/>
    <w:autoRedefine/>
    <w:uiPriority w:val="39"/>
    <w:unhideWhenUsed/>
    <w:rsid w:val="003C61B8"/>
    <w:pPr>
      <w:spacing w:before="0" w:after="0"/>
      <w:jc w:val="left"/>
    </w:pPr>
    <w:rPr>
      <w:rFonts w:asciiTheme="minorHAnsi" w:hAnsiTheme="minorHAnsi"/>
      <w:smallCaps/>
      <w:szCs w:val="22"/>
    </w:rPr>
  </w:style>
  <w:style w:type="paragraph" w:customStyle="1" w:styleId="p2">
    <w:name w:val="p2"/>
    <w:basedOn w:val="Normal"/>
    <w:rsid w:val="007F3404"/>
    <w:pPr>
      <w:spacing w:before="100" w:beforeAutospacing="1" w:after="100" w:afterAutospacing="1" w:line="240" w:lineRule="auto"/>
      <w:jc w:val="left"/>
    </w:pPr>
    <w:rPr>
      <w:rFonts w:ascii="Times New Roman" w:eastAsia="Times New Roman" w:hAnsi="Times New Roman" w:cs="Times New Roman"/>
      <w:sz w:val="24"/>
    </w:rPr>
  </w:style>
  <w:style w:type="character" w:customStyle="1" w:styleId="s2">
    <w:name w:val="s2"/>
    <w:basedOn w:val="DefaultParagraphFont"/>
    <w:rsid w:val="007F3404"/>
  </w:style>
  <w:style w:type="character" w:styleId="UnresolvedMention">
    <w:name w:val="Unresolved Mention"/>
    <w:basedOn w:val="DefaultParagraphFont"/>
    <w:uiPriority w:val="99"/>
    <w:semiHidden/>
    <w:unhideWhenUsed/>
    <w:rsid w:val="007D1459"/>
    <w:rPr>
      <w:color w:val="605E5C"/>
      <w:shd w:val="clear" w:color="auto" w:fill="E1DFDD"/>
    </w:rPr>
  </w:style>
  <w:style w:type="paragraph" w:styleId="TOC4">
    <w:name w:val="toc 4"/>
    <w:basedOn w:val="Normal"/>
    <w:next w:val="Normal"/>
    <w:autoRedefine/>
    <w:uiPriority w:val="39"/>
    <w:semiHidden/>
    <w:unhideWhenUsed/>
    <w:rsid w:val="00984994"/>
    <w:pPr>
      <w:spacing w:before="0" w:after="0"/>
      <w:jc w:val="left"/>
    </w:pPr>
    <w:rPr>
      <w:rFonts w:asciiTheme="minorHAnsi" w:hAnsiTheme="minorHAnsi"/>
      <w:szCs w:val="22"/>
    </w:rPr>
  </w:style>
  <w:style w:type="paragraph" w:styleId="TOC5">
    <w:name w:val="toc 5"/>
    <w:basedOn w:val="Normal"/>
    <w:next w:val="Normal"/>
    <w:autoRedefine/>
    <w:uiPriority w:val="39"/>
    <w:semiHidden/>
    <w:unhideWhenUsed/>
    <w:rsid w:val="00984994"/>
    <w:pPr>
      <w:spacing w:before="0" w:after="0"/>
      <w:jc w:val="left"/>
    </w:pPr>
    <w:rPr>
      <w:rFonts w:asciiTheme="minorHAnsi" w:hAnsiTheme="minorHAnsi"/>
      <w:szCs w:val="22"/>
    </w:rPr>
  </w:style>
  <w:style w:type="paragraph" w:styleId="TOC6">
    <w:name w:val="toc 6"/>
    <w:basedOn w:val="Normal"/>
    <w:next w:val="Normal"/>
    <w:autoRedefine/>
    <w:uiPriority w:val="39"/>
    <w:semiHidden/>
    <w:unhideWhenUsed/>
    <w:rsid w:val="00984994"/>
    <w:pPr>
      <w:spacing w:before="0" w:after="0"/>
      <w:jc w:val="left"/>
    </w:pPr>
    <w:rPr>
      <w:rFonts w:asciiTheme="minorHAnsi" w:hAnsiTheme="minorHAnsi"/>
      <w:szCs w:val="22"/>
    </w:rPr>
  </w:style>
  <w:style w:type="paragraph" w:styleId="TOC7">
    <w:name w:val="toc 7"/>
    <w:basedOn w:val="Normal"/>
    <w:next w:val="Normal"/>
    <w:autoRedefine/>
    <w:uiPriority w:val="39"/>
    <w:semiHidden/>
    <w:unhideWhenUsed/>
    <w:rsid w:val="00984994"/>
    <w:pPr>
      <w:spacing w:before="0" w:after="0"/>
      <w:jc w:val="left"/>
    </w:pPr>
    <w:rPr>
      <w:rFonts w:asciiTheme="minorHAnsi" w:hAnsiTheme="minorHAnsi"/>
      <w:szCs w:val="22"/>
    </w:rPr>
  </w:style>
  <w:style w:type="paragraph" w:styleId="TOC8">
    <w:name w:val="toc 8"/>
    <w:basedOn w:val="Normal"/>
    <w:next w:val="Normal"/>
    <w:autoRedefine/>
    <w:uiPriority w:val="39"/>
    <w:semiHidden/>
    <w:unhideWhenUsed/>
    <w:rsid w:val="00984994"/>
    <w:pPr>
      <w:spacing w:before="0" w:after="0"/>
      <w:jc w:val="left"/>
    </w:pPr>
    <w:rPr>
      <w:rFonts w:asciiTheme="minorHAnsi" w:hAnsiTheme="minorHAnsi"/>
      <w:szCs w:val="22"/>
    </w:rPr>
  </w:style>
  <w:style w:type="paragraph" w:styleId="TOC9">
    <w:name w:val="toc 9"/>
    <w:basedOn w:val="Normal"/>
    <w:next w:val="Normal"/>
    <w:autoRedefine/>
    <w:uiPriority w:val="39"/>
    <w:semiHidden/>
    <w:unhideWhenUsed/>
    <w:rsid w:val="00984994"/>
    <w:pPr>
      <w:spacing w:before="0" w:after="0"/>
      <w:jc w:val="left"/>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7626">
      <w:bodyDiv w:val="1"/>
      <w:marLeft w:val="0"/>
      <w:marRight w:val="0"/>
      <w:marTop w:val="0"/>
      <w:marBottom w:val="0"/>
      <w:divBdr>
        <w:top w:val="none" w:sz="0" w:space="0" w:color="auto"/>
        <w:left w:val="none" w:sz="0" w:space="0" w:color="auto"/>
        <w:bottom w:val="none" w:sz="0" w:space="0" w:color="auto"/>
        <w:right w:val="none" w:sz="0" w:space="0" w:color="auto"/>
      </w:divBdr>
    </w:div>
    <w:div w:id="529689995">
      <w:bodyDiv w:val="1"/>
      <w:marLeft w:val="0"/>
      <w:marRight w:val="0"/>
      <w:marTop w:val="0"/>
      <w:marBottom w:val="0"/>
      <w:divBdr>
        <w:top w:val="none" w:sz="0" w:space="0" w:color="auto"/>
        <w:left w:val="none" w:sz="0" w:space="0" w:color="auto"/>
        <w:bottom w:val="none" w:sz="0" w:space="0" w:color="auto"/>
        <w:right w:val="none" w:sz="0" w:space="0" w:color="auto"/>
      </w:divBdr>
    </w:div>
    <w:div w:id="551891053">
      <w:bodyDiv w:val="1"/>
      <w:marLeft w:val="0"/>
      <w:marRight w:val="0"/>
      <w:marTop w:val="0"/>
      <w:marBottom w:val="0"/>
      <w:divBdr>
        <w:top w:val="none" w:sz="0" w:space="0" w:color="auto"/>
        <w:left w:val="none" w:sz="0" w:space="0" w:color="auto"/>
        <w:bottom w:val="none" w:sz="0" w:space="0" w:color="auto"/>
        <w:right w:val="none" w:sz="0" w:space="0" w:color="auto"/>
      </w:divBdr>
    </w:div>
    <w:div w:id="1089039686">
      <w:bodyDiv w:val="1"/>
      <w:marLeft w:val="0"/>
      <w:marRight w:val="0"/>
      <w:marTop w:val="0"/>
      <w:marBottom w:val="0"/>
      <w:divBdr>
        <w:top w:val="none" w:sz="0" w:space="0" w:color="auto"/>
        <w:left w:val="none" w:sz="0" w:space="0" w:color="auto"/>
        <w:bottom w:val="none" w:sz="0" w:space="0" w:color="auto"/>
        <w:right w:val="none" w:sz="0" w:space="0" w:color="auto"/>
      </w:divBdr>
    </w:div>
    <w:div w:id="1121262040">
      <w:bodyDiv w:val="1"/>
      <w:marLeft w:val="0"/>
      <w:marRight w:val="0"/>
      <w:marTop w:val="0"/>
      <w:marBottom w:val="0"/>
      <w:divBdr>
        <w:top w:val="none" w:sz="0" w:space="0" w:color="auto"/>
        <w:left w:val="none" w:sz="0" w:space="0" w:color="auto"/>
        <w:bottom w:val="none" w:sz="0" w:space="0" w:color="auto"/>
        <w:right w:val="none" w:sz="0" w:space="0" w:color="auto"/>
      </w:divBdr>
    </w:div>
    <w:div w:id="1449088156">
      <w:bodyDiv w:val="1"/>
      <w:marLeft w:val="0"/>
      <w:marRight w:val="0"/>
      <w:marTop w:val="0"/>
      <w:marBottom w:val="0"/>
      <w:divBdr>
        <w:top w:val="none" w:sz="0" w:space="0" w:color="auto"/>
        <w:left w:val="none" w:sz="0" w:space="0" w:color="auto"/>
        <w:bottom w:val="none" w:sz="0" w:space="0" w:color="auto"/>
        <w:right w:val="none" w:sz="0" w:space="0" w:color="auto"/>
      </w:divBdr>
    </w:div>
    <w:div w:id="1499612328">
      <w:bodyDiv w:val="1"/>
      <w:marLeft w:val="0"/>
      <w:marRight w:val="0"/>
      <w:marTop w:val="0"/>
      <w:marBottom w:val="0"/>
      <w:divBdr>
        <w:top w:val="none" w:sz="0" w:space="0" w:color="auto"/>
        <w:left w:val="none" w:sz="0" w:space="0" w:color="auto"/>
        <w:bottom w:val="none" w:sz="0" w:space="0" w:color="auto"/>
        <w:right w:val="none" w:sz="0" w:space="0" w:color="auto"/>
      </w:divBdr>
    </w:div>
    <w:div w:id="1510176104">
      <w:bodyDiv w:val="1"/>
      <w:marLeft w:val="0"/>
      <w:marRight w:val="0"/>
      <w:marTop w:val="0"/>
      <w:marBottom w:val="0"/>
      <w:divBdr>
        <w:top w:val="none" w:sz="0" w:space="0" w:color="auto"/>
        <w:left w:val="none" w:sz="0" w:space="0" w:color="auto"/>
        <w:bottom w:val="none" w:sz="0" w:space="0" w:color="auto"/>
        <w:right w:val="none" w:sz="0" w:space="0" w:color="auto"/>
      </w:divBdr>
    </w:div>
    <w:div w:id="1624841965">
      <w:bodyDiv w:val="1"/>
      <w:marLeft w:val="0"/>
      <w:marRight w:val="0"/>
      <w:marTop w:val="0"/>
      <w:marBottom w:val="0"/>
      <w:divBdr>
        <w:top w:val="none" w:sz="0" w:space="0" w:color="auto"/>
        <w:left w:val="none" w:sz="0" w:space="0" w:color="auto"/>
        <w:bottom w:val="none" w:sz="0" w:space="0" w:color="auto"/>
        <w:right w:val="none" w:sz="0" w:space="0" w:color="auto"/>
      </w:divBdr>
    </w:div>
    <w:div w:id="1688679936">
      <w:bodyDiv w:val="1"/>
      <w:marLeft w:val="0"/>
      <w:marRight w:val="0"/>
      <w:marTop w:val="0"/>
      <w:marBottom w:val="0"/>
      <w:divBdr>
        <w:top w:val="none" w:sz="0" w:space="0" w:color="auto"/>
        <w:left w:val="none" w:sz="0" w:space="0" w:color="auto"/>
        <w:bottom w:val="none" w:sz="0" w:space="0" w:color="auto"/>
        <w:right w:val="none" w:sz="0" w:space="0" w:color="auto"/>
      </w:divBdr>
    </w:div>
    <w:div w:id="203692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es.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kb-nrw.de/" TargetMode="External"/><Relationship Id="rId2" Type="http://schemas.openxmlformats.org/officeDocument/2006/relationships/numbering" Target="numbering.xml"/><Relationship Id="rId16" Type="http://schemas.openxmlformats.org/officeDocument/2006/relationships/hyperlink" Target="https://www.koelnspd.de/partei/gleichstellungsberich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198309-61C0-4B77-B90A-84860887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2903</Words>
  <Characters>16553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Sollbach</dc:creator>
  <cp:lastModifiedBy>Carolin Kirsch</cp:lastModifiedBy>
  <cp:revision>2</cp:revision>
  <cp:lastPrinted>2023-05-27T08:58:00Z</cp:lastPrinted>
  <dcterms:created xsi:type="dcterms:W3CDTF">2023-09-29T10:24:00Z</dcterms:created>
  <dcterms:modified xsi:type="dcterms:W3CDTF">2023-09-29T10:24:00Z</dcterms:modified>
</cp:coreProperties>
</file>